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April 2026</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Commission File Number: 001-40368</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SAIHEAT Limited</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 #266A South Bridge Road, #02-01 Singapore (058815)</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166"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files or will file annual reports under cover of Form 20-F or Form 40-F. </w:t>
      </w:r>
      <w:r>
        <w:rPr>
          <w:rFonts w:ascii="MS PGothic" w:cs="MS PGothic" w:eastAsia="MS PGothic" w:hAnsi="MS PGothic"/>
          <w:sz w:val="17"/>
          <w:szCs w:val="17"/>
          <w:color w:val="auto"/>
        </w:rPr>
        <w:t>☐</w:t>
      </w:r>
    </w:p>
    <w:p>
      <w:pPr>
        <w:spacing w:after="0" w:line="237"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SAIHEAT Limited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hereby furnishes the following documents: (i) a notice with respect to the Company’s extraordinary general meeting of shareholders (the “</w:t>
      </w:r>
      <w:r>
        <w:rPr>
          <w:rFonts w:ascii="Times New Roman" w:cs="Times New Roman" w:eastAsia="Times New Roman" w:hAnsi="Times New Roman"/>
          <w:sz w:val="18"/>
          <w:szCs w:val="18"/>
          <w:b w:val="1"/>
          <w:bCs w:val="1"/>
          <w:color w:val="auto"/>
        </w:rPr>
        <w:t>EGM</w:t>
      </w:r>
      <w:r>
        <w:rPr>
          <w:rFonts w:ascii="Times New Roman" w:cs="Times New Roman" w:eastAsia="Times New Roman" w:hAnsi="Times New Roman"/>
          <w:sz w:val="18"/>
          <w:szCs w:val="18"/>
          <w:color w:val="auto"/>
        </w:rPr>
        <w:t>”), which will be held virtually at http://www.virtualshareholdermeeting.com/SAIH2026SM, on April 24, 2026, at 9:00 a.m. Eastern Standard time; (ii) a form of proxy card for use in connection with the EGM; (iii) a draft of the fourth amended and restated memorandum and articles of association (As Corrected), and (iv) a draft of the fifth amended and restated memorandum and articles of association.</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notice of the EGM is furnished with this this report of foreign private issuer on Form 6-K (this “</w:t>
      </w:r>
      <w:r>
        <w:rPr>
          <w:rFonts w:ascii="Times New Roman" w:cs="Times New Roman" w:eastAsia="Times New Roman" w:hAnsi="Times New Roman"/>
          <w:sz w:val="18"/>
          <w:szCs w:val="18"/>
          <w:b w:val="1"/>
          <w:bCs w:val="1"/>
          <w:u w:val="single" w:color="auto"/>
          <w:color w:val="auto"/>
        </w:rPr>
        <w:t>Form 6-K</w:t>
      </w:r>
      <w:r>
        <w:rPr>
          <w:rFonts w:ascii="Times New Roman" w:cs="Times New Roman" w:eastAsia="Times New Roman" w:hAnsi="Times New Roman"/>
          <w:sz w:val="18"/>
          <w:szCs w:val="18"/>
          <w:color w:val="auto"/>
        </w:rPr>
        <w:t>”) as Exhibit 99.1. The form of proxy card is furnished with this Form 6-K as Exhibit 99.2. The fourth amended and restated memorandum and articles of association (As Corrected) is furnished with this Form 6-K as Exhibit 99.3. The fifth amended and restated memorandum and articles of association is furnished with this Form 6-K as Exhibit 99.4.</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7120" w:type="dxa"/>
            <w:vAlign w:val="bottom"/>
            <w:gridSpan w:val="4"/>
          </w:tcPr>
          <w:p>
            <w:pPr>
              <w:ind w:left="8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53"/>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r>
      <w:tr>
        <w:trPr>
          <w:trHeight w:val="196"/>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980" w:type="dxa"/>
            <w:vAlign w:val="bottom"/>
            <w:tcBorders>
              <w:top w:val="single" w:sz="8" w:color="auto"/>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Notice of Extraordinary General Meeting</w:t>
            </w:r>
          </w:p>
        </w:tc>
        <w:tc>
          <w:tcPr>
            <w:tcW w:w="7120" w:type="dxa"/>
            <w:vAlign w:val="bottom"/>
            <w:tcBorders>
              <w:top w:val="single" w:sz="8" w:color="auto"/>
              <w:bottom w:val="single" w:sz="8" w:color="CCEEFF"/>
            </w:tcBorders>
            <w:gridSpan w:val="4"/>
            <w:shd w:val="clear" w:color="auto" w:fill="CCEEFF"/>
          </w:tcPr>
          <w:p>
            <w:pPr>
              <w:spacing w:after="0"/>
              <w:rPr>
                <w:sz w:val="17"/>
                <w:szCs w:val="17"/>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120" w:type="dxa"/>
            <w:vAlign w:val="bottom"/>
          </w:tcPr>
          <w:p>
            <w:pPr>
              <w:spacing w:after="0"/>
              <w:rPr>
                <w:sz w:val="15"/>
                <w:szCs w:val="15"/>
                <w:color w:val="auto"/>
              </w:rPr>
            </w:pPr>
          </w:p>
        </w:tc>
        <w:tc>
          <w:tcPr>
            <w:tcW w:w="1010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Form of Proxy for the Extraordinary General Meeting</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8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99.3</w:t>
            </w:r>
          </w:p>
        </w:tc>
        <w:tc>
          <w:tcPr>
            <w:tcW w:w="120" w:type="dxa"/>
            <w:vAlign w:val="bottom"/>
            <w:shd w:val="clear" w:color="auto" w:fill="CCEEFF"/>
          </w:tcPr>
          <w:p>
            <w:pPr>
              <w:spacing w:after="0"/>
              <w:rPr>
                <w:sz w:val="17"/>
                <w:szCs w:val="17"/>
                <w:color w:val="auto"/>
              </w:rPr>
            </w:pPr>
          </w:p>
        </w:tc>
        <w:tc>
          <w:tcPr>
            <w:tcW w:w="101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Fourth Amended and Restated Memorandum and Articles of Association (As Corrected)</w:t>
            </w:r>
          </w:p>
        </w:tc>
      </w:tr>
      <w:tr>
        <w:trPr>
          <w:trHeight w:val="176"/>
        </w:trPr>
        <w:tc>
          <w:tcPr>
            <w:tcW w:w="10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99.4</w:t>
            </w:r>
          </w:p>
        </w:tc>
        <w:tc>
          <w:tcPr>
            <w:tcW w:w="120" w:type="dxa"/>
            <w:vAlign w:val="bottom"/>
            <w:tcBorders>
              <w:top w:val="single" w:sz="8" w:color="CCEEFF"/>
            </w:tcBorders>
          </w:tcPr>
          <w:p>
            <w:pPr>
              <w:spacing w:after="0"/>
              <w:rPr>
                <w:sz w:val="15"/>
                <w:szCs w:val="15"/>
                <w:color w:val="auto"/>
              </w:rPr>
            </w:pPr>
          </w:p>
        </w:tc>
        <w:tc>
          <w:tcPr>
            <w:tcW w:w="638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Fifth Amended and Restated Memorandum and Articles of Association</w:t>
            </w:r>
          </w:p>
        </w:tc>
        <w:tc>
          <w:tcPr>
            <w:tcW w:w="3720" w:type="dxa"/>
            <w:vAlign w:val="bottom"/>
            <w:tcBorders>
              <w:top w:val="single" w:sz="8" w:color="CCEEFF"/>
            </w:tcBorders>
          </w:tcPr>
          <w:p>
            <w:pPr>
              <w:spacing w:after="0"/>
              <w:rPr>
                <w:sz w:val="15"/>
                <w:szCs w:val="15"/>
                <w:color w:val="auto"/>
              </w:rPr>
            </w:pPr>
          </w:p>
        </w:tc>
      </w:tr>
      <w:tr>
        <w:trPr>
          <w:trHeight w:val="675"/>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140" w:type="dxa"/>
            <w:vAlign w:val="bottom"/>
            <w:tcBorders>
              <w:top w:val="single" w:sz="8" w:color="0000EE"/>
              <w:bottom w:val="single" w:sz="8" w:color="auto"/>
            </w:tcBorders>
            <w:gridSpan w:val="3"/>
          </w:tcPr>
          <w:p>
            <w:pPr>
              <w:ind w:left="4440"/>
              <w:spacing w:after="0"/>
              <w:rPr>
                <w:sz w:val="20"/>
                <w:szCs w:val="20"/>
                <w:color w:val="auto"/>
              </w:rPr>
            </w:pPr>
            <w:r>
              <w:rPr>
                <w:rFonts w:ascii="Times New Roman" w:cs="Times New Roman" w:eastAsia="Times New Roman" w:hAnsi="Times New Roman"/>
                <w:sz w:val="18"/>
                <w:szCs w:val="18"/>
                <w:color w:val="auto"/>
              </w:rPr>
              <w:t>2</w:t>
            </w:r>
          </w:p>
        </w:tc>
        <w:tc>
          <w:tcPr>
            <w:tcW w:w="124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6-K and that it has duly caused and authorized the undersigned to sign this report on its behalf.</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740" w:type="dxa"/>
            <w:vAlign w:val="bottom"/>
            <w:gridSpan w:val="2"/>
          </w:tcPr>
          <w:p>
            <w:pPr>
              <w:ind w:left="3260"/>
              <w:spacing w:after="0"/>
              <w:rPr>
                <w:sz w:val="20"/>
                <w:szCs w:val="20"/>
                <w:color w:val="auto"/>
              </w:rPr>
            </w:pPr>
            <w:r>
              <w:rPr>
                <w:rFonts w:ascii="Times New Roman" w:cs="Times New Roman" w:eastAsia="Times New Roman" w:hAnsi="Times New Roman"/>
                <w:sz w:val="18"/>
                <w:szCs w:val="18"/>
                <w:b w:val="1"/>
                <w:bCs w:val="1"/>
                <w:color w:val="auto"/>
              </w:rPr>
              <w:t>SAIHEAT Limited</w:t>
            </w:r>
          </w:p>
        </w:tc>
      </w:tr>
      <w:tr>
        <w:trPr>
          <w:trHeight w:val="439"/>
        </w:trPr>
        <w:tc>
          <w:tcPr>
            <w:tcW w:w="3500" w:type="dxa"/>
            <w:vAlign w:val="bottom"/>
          </w:tcPr>
          <w:p>
            <w:pPr>
              <w:spacing w:after="0"/>
              <w:rPr>
                <w:sz w:val="24"/>
                <w:szCs w:val="24"/>
                <w:color w:val="auto"/>
              </w:rPr>
            </w:pPr>
          </w:p>
        </w:tc>
        <w:tc>
          <w:tcPr>
            <w:tcW w:w="3820" w:type="dxa"/>
            <w:vAlign w:val="bottom"/>
          </w:tcPr>
          <w:p>
            <w:pPr>
              <w:ind w:left="326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Jianwei Li</w:t>
            </w:r>
          </w:p>
        </w:tc>
      </w:tr>
      <w:tr>
        <w:trPr>
          <w:trHeight w:val="198"/>
        </w:trPr>
        <w:tc>
          <w:tcPr>
            <w:tcW w:w="3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Date: April 6, 2026</w:t>
            </w:r>
          </w:p>
        </w:tc>
        <w:tc>
          <w:tcPr>
            <w:tcW w:w="3820" w:type="dxa"/>
            <w:vAlign w:val="bottom"/>
          </w:tcPr>
          <w:p>
            <w:pPr>
              <w:ind w:left="326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Jianwei Li</w:t>
            </w:r>
          </w:p>
        </w:tc>
      </w:tr>
      <w:tr>
        <w:trPr>
          <w:trHeight w:val="234"/>
        </w:trPr>
        <w:tc>
          <w:tcPr>
            <w:tcW w:w="3500" w:type="dxa"/>
            <w:vAlign w:val="bottom"/>
          </w:tcPr>
          <w:p>
            <w:pPr>
              <w:spacing w:after="0"/>
              <w:rPr>
                <w:sz w:val="20"/>
                <w:szCs w:val="20"/>
                <w:color w:val="auto"/>
              </w:rPr>
            </w:pPr>
          </w:p>
        </w:tc>
        <w:tc>
          <w:tcPr>
            <w:tcW w:w="3820" w:type="dxa"/>
            <w:vAlign w:val="bottom"/>
          </w:tcPr>
          <w:p>
            <w:pPr>
              <w:ind w:left="326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55"/>
        </w:trPr>
        <w:tc>
          <w:tcPr>
            <w:tcW w:w="350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ind w:left="2080"/>
              <w:spacing w:after="0"/>
              <w:rPr>
                <w:sz w:val="20"/>
                <w:szCs w:val="20"/>
                <w:color w:val="auto"/>
              </w:rPr>
            </w:pPr>
            <w:r>
              <w:rPr>
                <w:rFonts w:ascii="Times New Roman" w:cs="Times New Roman" w:eastAsia="Times New Roman" w:hAnsi="Times New Roman"/>
                <w:sz w:val="18"/>
                <w:szCs w:val="18"/>
                <w:color w:val="auto"/>
              </w:rPr>
              <w:t>3</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SAIHEAT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(Incorporated in the Cayman Islands with Limited Liability)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 #266A South Bridge Road, #02-01 Singapore (058815)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EXTRAORDINARY GENERAL MEETING OF SHAREHOLDERS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APRIL 24, 2026</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NOTICE IS HEREBY GIVEN THAT </w:t>
      </w:r>
      <w:r>
        <w:rPr>
          <w:rFonts w:ascii="Times New Roman" w:cs="Times New Roman" w:eastAsia="Times New Roman" w:hAnsi="Times New Roman"/>
          <w:sz w:val="18"/>
          <w:szCs w:val="18"/>
          <w:color w:val="auto"/>
        </w:rPr>
        <w:t>an extraordinary general meeting (the “</w:t>
      </w:r>
      <w:r>
        <w:rPr>
          <w:rFonts w:ascii="Times New Roman" w:cs="Times New Roman" w:eastAsia="Times New Roman" w:hAnsi="Times New Roman"/>
          <w:sz w:val="18"/>
          <w:szCs w:val="18"/>
          <w:b w:val="1"/>
          <w:bCs w:val="1"/>
          <w:color w:val="auto"/>
        </w:rPr>
        <w:t>EGM</w:t>
      </w:r>
      <w:r>
        <w:rPr>
          <w:rFonts w:ascii="Times New Roman" w:cs="Times New Roman" w:eastAsia="Times New Roman" w:hAnsi="Times New Roman"/>
          <w:sz w:val="18"/>
          <w:szCs w:val="18"/>
          <w:color w:val="auto"/>
        </w:rPr>
        <w:t>”) of the shareholders of SAIHEAT Limited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 held on April 24, 2026, at 9.00 a.m. Eastern Standard Time, virtually at </w:t>
      </w:r>
      <w:r>
        <w:rPr>
          <w:rFonts w:ascii="Times New Roman" w:cs="Times New Roman" w:eastAsia="Times New Roman" w:hAnsi="Times New Roman"/>
          <w:sz w:val="18"/>
          <w:szCs w:val="18"/>
          <w:i w:val="1"/>
          <w:iCs w:val="1"/>
          <w:color w:val="auto"/>
        </w:rPr>
        <w:t>http://www.virtualshareholdermeeting.com/SAIH2026SM</w:t>
      </w:r>
      <w:r>
        <w:rPr>
          <w:rFonts w:ascii="Times New Roman" w:cs="Times New Roman" w:eastAsia="Times New Roman" w:hAnsi="Times New Roman"/>
          <w:sz w:val="18"/>
          <w:szCs w:val="18"/>
          <w:color w:val="auto"/>
        </w:rPr>
        <w:t>. We hope you will be able to attend the EGM.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our EGM, our shareholders will be asked: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Proposal 1</w:t>
      </w:r>
      <w:r>
        <w:rPr>
          <w:rFonts w:ascii="Times New Roman" w:cs="Times New Roman" w:eastAsia="Times New Roman" w:hAnsi="Times New Roman"/>
          <w:sz w:val="18"/>
          <w:szCs w:val="18"/>
          <w:color w:val="auto"/>
        </w:rPr>
        <w:t>: as a special resolution that:</w:t>
      </w:r>
    </w:p>
    <w:p>
      <w:pPr>
        <w:spacing w:after="0" w:line="229" w:lineRule="exact"/>
        <w:rPr>
          <w:sz w:val="20"/>
          <w:szCs w:val="20"/>
          <w:color w:val="auto"/>
        </w:rPr>
      </w:pPr>
    </w:p>
    <w:p>
      <w:pPr>
        <w:jc w:val="both"/>
        <w:ind w:left="660" w:hanging="328"/>
        <w:spacing w:after="0" w:line="253"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noting that: (A) at the extraordinary general meeting of the Company held on 26 February 2025, a reverse stock split of the Company’s ordinary shares at a ratio of 1-for-15 (the “</w:t>
      </w:r>
      <w:r>
        <w:rPr>
          <w:rFonts w:ascii="Times New Roman" w:cs="Times New Roman" w:eastAsia="Times New Roman" w:hAnsi="Times New Roman"/>
          <w:sz w:val="18"/>
          <w:szCs w:val="18"/>
          <w:b w:val="1"/>
          <w:bCs w:val="1"/>
          <w:color w:val="auto"/>
        </w:rPr>
        <w:t>Reverse Stock Split</w:t>
      </w:r>
      <w:r>
        <w:rPr>
          <w:rFonts w:ascii="Times New Roman" w:cs="Times New Roman" w:eastAsia="Times New Roman" w:hAnsi="Times New Roman"/>
          <w:sz w:val="18"/>
          <w:szCs w:val="18"/>
          <w:color w:val="auto"/>
        </w:rPr>
        <w:t>”) was approved and the fourth amended and restated memorandum and articles of association of the Company (the “</w:t>
      </w:r>
      <w:r>
        <w:rPr>
          <w:rFonts w:ascii="Times New Roman" w:cs="Times New Roman" w:eastAsia="Times New Roman" w:hAnsi="Times New Roman"/>
          <w:sz w:val="18"/>
          <w:szCs w:val="18"/>
          <w:b w:val="1"/>
          <w:bCs w:val="1"/>
          <w:color w:val="auto"/>
        </w:rPr>
        <w:t>Existing M&amp;A</w:t>
      </w:r>
      <w:r>
        <w:rPr>
          <w:rFonts w:ascii="Times New Roman" w:cs="Times New Roman" w:eastAsia="Times New Roman" w:hAnsi="Times New Roman"/>
          <w:sz w:val="18"/>
          <w:szCs w:val="18"/>
          <w:color w:val="auto"/>
        </w:rPr>
        <w:t>”) were adopted to reflect the Reverse Stock Split; (B) the Reverse Stock Split was intended to consolidate all of the authorised shares in the share capital of the Company, including the class A ordinary shares, the convertible class B ordinary shares and the preference shares; and (C) due to typographical errors (the “</w:t>
      </w:r>
      <w:r>
        <w:rPr>
          <w:rFonts w:ascii="Times New Roman" w:cs="Times New Roman" w:eastAsia="Times New Roman" w:hAnsi="Times New Roman"/>
          <w:sz w:val="18"/>
          <w:szCs w:val="18"/>
          <w:b w:val="1"/>
          <w:bCs w:val="1"/>
          <w:color w:val="auto"/>
        </w:rPr>
        <w:t>Typographical Errors</w:t>
      </w:r>
      <w:r>
        <w:rPr>
          <w:rFonts w:ascii="Times New Roman" w:cs="Times New Roman" w:eastAsia="Times New Roman" w:hAnsi="Times New Roman"/>
          <w:sz w:val="18"/>
          <w:szCs w:val="18"/>
          <w:color w:val="auto"/>
        </w:rPr>
        <w:t>”), the resolutions in relation to the Reverse Stock Split were inadvertently misstated, and the Existing M&amp;A were inadvertently misstated, such that, among others, (1) the number of preference shares in the share capital of the Company was incorrectly stated as zero, (2) the par value of the preference shares was not adjusted to reflect the Reverse Stock Split, (3) the date of adoption of the Existing M&amp;A was incorrectly stated as 14 February 2025 in the Existing M&amp;A, instead of 26 February 2025; and (4) following the Reverse Stock Split, the authorised share capital of the Company was misstated as US$35,000 divided into 22,024,624 class A ordinary shares of a par value of US$0.0015 each, 642,042 convertible class B ordinary shares of a par value of US$0.0015, and 0 preference shares of a par value of US$0.0001;</w:t>
      </w:r>
    </w:p>
    <w:p>
      <w:pPr>
        <w:spacing w:after="0" w:line="191"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Typographical Errors in the resolutions passed at the extraordinary general meeting of the Company held on 26 February 2025 and in the Existing M&amp;A be and are hereby corrected, and it is hereby confirmed that: (i) the Reverse Stock Split was intended to, and shall be deemed to have, consolidated all of the authorised shares in the share capital of the Company (including the class A ordinary shares, the convertible class B ordinary shares and the preference shares) at a ratio of 1-for-15, with a corresponding adjustment of the par value of each such share consolidated from US$0.0001 to US$0.0015; (ii) following the Reverse Stock Split, the authorised share capital of the Company is US$35,000 divided into 22,024,624 class A ordinary shares of a par value of US$0.0015 each, 642,043 convertible class B ordinary shares of a par value of US$0.0015 each, and 666,666 preference shares of a par value of US$0.0015 each (the “</w:t>
      </w:r>
      <w:r>
        <w:rPr>
          <w:rFonts w:ascii="Times New Roman" w:cs="Times New Roman" w:eastAsia="Times New Roman" w:hAnsi="Times New Roman"/>
          <w:sz w:val="18"/>
          <w:szCs w:val="18"/>
          <w:b w:val="1"/>
          <w:bCs w:val="1"/>
          <w:color w:val="auto"/>
        </w:rPr>
        <w:t>Correct Share Capital</w:t>
      </w:r>
      <w:r>
        <w:rPr>
          <w:rFonts w:ascii="Times New Roman" w:cs="Times New Roman" w:eastAsia="Times New Roman" w:hAnsi="Times New Roman"/>
          <w:sz w:val="18"/>
          <w:szCs w:val="18"/>
          <w:color w:val="auto"/>
        </w:rPr>
        <w:t>”); and (iii) the date of adoption of the Existing M&amp;A is 26 February 2025; and</w:t>
      </w:r>
    </w:p>
    <w:p>
      <w:pPr>
        <w:spacing w:after="0" w:line="187"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be authorised to do all other acts and things as the Board considers necessary or desirable in connection with the correction of the Typographical Errors and the Correct Share Capital.</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Proposal 2</w:t>
      </w:r>
      <w:r>
        <w:rPr>
          <w:rFonts w:ascii="Times New Roman" w:cs="Times New Roman" w:eastAsia="Times New Roman" w:hAnsi="Times New Roman"/>
          <w:sz w:val="18"/>
          <w:szCs w:val="18"/>
          <w:color w:val="auto"/>
        </w:rPr>
        <w:t>: as a special resolution that:</w:t>
      </w:r>
    </w:p>
    <w:p>
      <w:pPr>
        <w:spacing w:after="0" w:line="229" w:lineRule="exact"/>
        <w:rPr>
          <w:sz w:val="20"/>
          <w:szCs w:val="20"/>
          <w:color w:val="auto"/>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corrections be and are hereby made to the Existing M&amp;A to reflect the Correct Share Capital, correct the Typographical Errors and correct the date of adoption to 26 February 2025, in the form set out in the corrected version of the Existing M&amp;A attached hereto as Appendix 1 (the “</w:t>
      </w:r>
      <w:r>
        <w:rPr>
          <w:rFonts w:ascii="Times New Roman" w:cs="Times New Roman" w:eastAsia="Times New Roman" w:hAnsi="Times New Roman"/>
          <w:sz w:val="18"/>
          <w:szCs w:val="18"/>
          <w:b w:val="1"/>
          <w:bCs w:val="1"/>
          <w:color w:val="auto"/>
        </w:rPr>
        <w:t>Corrected M&amp;A</w:t>
      </w:r>
      <w:r>
        <w:rPr>
          <w:rFonts w:ascii="Times New Roman" w:cs="Times New Roman" w:eastAsia="Times New Roman" w:hAnsi="Times New Roman"/>
          <w:sz w:val="18"/>
          <w:szCs w:val="18"/>
          <w:color w:val="auto"/>
        </w:rPr>
        <w:t>”), and the Existing M&amp;A as so corrected shall continue in full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be authorised to do all other acts and things as the Board considers necessary or desirable in connection with the foregoing resolutions, including without limitation, attending to the necessary filing with the Registrar of Companies in the Cayman Islands;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be authorised to make such amendments, modifications or adjustments to the Corrected M&amp;A as the Board may in its sole discretion consider necessary or desirable in order to satisfy any requirements of, or address any comments raised by, the Registrar of Companies in the Cayman Islands in connection with the filing of the Corrected M&amp;A, including without limitation any amendments, modifications or adjustments to the authorised share capital provisions set out therein, provided that any such amendments, modifications or adjustments shall be consistent with the intent of the foregoing resolutions.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Proposal 3</w:t>
      </w:r>
      <w:r>
        <w:rPr>
          <w:rFonts w:ascii="Times New Roman" w:cs="Times New Roman" w:eastAsia="Times New Roman" w:hAnsi="Times New Roman"/>
          <w:sz w:val="18"/>
          <w:szCs w:val="18"/>
          <w:color w:val="auto"/>
        </w:rPr>
        <w:t>: as a special resolution that:</w:t>
      </w:r>
    </w:p>
    <w:p>
      <w:pPr>
        <w:spacing w:after="0" w:line="229" w:lineRule="exact"/>
        <w:rPr>
          <w:sz w:val="20"/>
          <w:szCs w:val="20"/>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Corrected M&amp;A be amended and restated by their deletion in their entirety and the substitution in their place with the fifth amended and restated memorandum and articles of association of the Company in the form attached hereto as Appendix 2 (the “</w:t>
      </w:r>
      <w:r>
        <w:rPr>
          <w:rFonts w:ascii="Times New Roman" w:cs="Times New Roman" w:eastAsia="Times New Roman" w:hAnsi="Times New Roman"/>
          <w:sz w:val="18"/>
          <w:szCs w:val="18"/>
          <w:b w:val="1"/>
          <w:bCs w:val="1"/>
          <w:color w:val="auto"/>
        </w:rPr>
        <w:t>Amended M&amp;A</w:t>
      </w:r>
      <w:r>
        <w:rPr>
          <w:rFonts w:ascii="Times New Roman" w:cs="Times New Roman" w:eastAsia="Times New Roman" w:hAnsi="Times New Roman"/>
          <w:sz w:val="18"/>
          <w:szCs w:val="18"/>
          <w:color w:val="auto"/>
        </w:rPr>
        <w:t>”), with immediate effect;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be authorised to do all other acts and things as the Board considers necessary or desirable in connection with the foregoing resolutions, including without limitation, attending to the necessary filing with the Registrar of Companies in the Cayman Islands;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be authorised to make such amendments, modifications or adjustments to the Amended M&amp;A as the Board may in its sole discretion consider necessary or desirable in order to satisfy any requirements of, or address any comments raised by, the Registrar of Companies in the Cayman Islands in connection with the filing of the Amended M&amp;A, including without limitation any amendments, modifications or adjustments to the authorised share capital provisions set out therein, provided that any such amendments, modifications or adjustments shall be consistent with the intent of the foregoing resolutions.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management knows of no business that will be presented for consideration at the EGM other than that stated in this Notice of Extraordinary General Meeting.</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of directors of the Company has fixed the close of business on March 26, 2026 as the record date for determining the shareholders entitled to receive notice of the EGM or any adjournment or postponement thereof.</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special resolution of the Company requires the approval of at least two-thirds of such members as, being entitled to do so, vote in person or by proxy at a general meeting of which notice specifying the intention to propose the resolution as a special resolution has been duly given.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shareholder entitled to attend and vote at the EGM is entitled to appoint a proxy to attend and vote in their place. A proxy need not be a shareholder of the Company. A form of proxy is enclosed.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Shareholders are requested to complete, date, sign and return the enclosed proxy form to reach the Company as promptly as possible but no later than 48 hours before the time for holding the EGM or adjourned meeting at which the proxy is to be used. The giving of such proxy will not affect your right to vote in person should you decide to attend the EGM or adjourned meeting.</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Shareholders or their proxies are responsible for their own expenses for attending the EGM, including, but not limited to, transportation and accommodation expenses.</w:t>
      </w:r>
    </w:p>
    <w:p>
      <w:pPr>
        <w:spacing w:after="0" w:line="162"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Jianwei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Jianwei Li</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Appendix 1</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COMPANIES ACT (AS REVISED)</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OF THE CAYMAN ISLANDS</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COMPANY LIMITED BY SHARES</w:t>
      </w:r>
    </w:p>
    <w:p>
      <w:pPr>
        <w:spacing w:after="0" w:line="20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FOURTH AMENDED AND RESTATED</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MEMORANDUM AND ARTICLES OF ASSOCIATION</w:t>
      </w:r>
    </w:p>
    <w:p>
      <w:pPr>
        <w:spacing w:after="0" w:line="20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SAIHEAT Limited</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(ADOPTED BY SPECIAL RESOLUTION DATED FEBRUARY 26, 2025)</w:t>
      </w:r>
    </w:p>
    <w:p>
      <w:pPr>
        <w:spacing w:after="0" w:line="200" w:lineRule="exact"/>
        <w:rPr>
          <w:sz w:val="20"/>
          <w:szCs w:val="20"/>
          <w:color w:val="auto"/>
        </w:rPr>
      </w:pPr>
    </w:p>
    <w:p>
      <w:pPr>
        <w:spacing w:after="0" w:line="234"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3" w:right="339" w:bottom="1440" w:gutter="0" w:footer="0" w:header="0"/>
        </w:sectPr>
      </w:pPr>
    </w:p>
    <w:bookmarkStart w:id="7" w:name="page8"/>
    <w:bookmarkEnd w:id="7"/>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THE COMPANIES ACT (AS REVISED)</w:t>
      </w:r>
    </w:p>
    <w:p>
      <w:pPr>
        <w:spacing w:after="0" w:line="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OF THE CAYMAN ISLANDS</w:t>
      </w:r>
    </w:p>
    <w:p>
      <w:pPr>
        <w:spacing w:after="0" w:line="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COMPANY LIMITED BY SHARES</w:t>
      </w:r>
    </w:p>
    <w:p>
      <w:pPr>
        <w:spacing w:after="0" w:line="20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FOURTH AMENDED AND RESTATED</w:t>
      </w:r>
    </w:p>
    <w:p>
      <w:pPr>
        <w:spacing w:after="0" w:line="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MEMORANDUM OF ASSOCIATION</w:t>
      </w:r>
    </w:p>
    <w:p>
      <w:pPr>
        <w:spacing w:after="0" w:line="20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SAIHEAT Limited</w:t>
      </w:r>
    </w:p>
    <w:p>
      <w:pPr>
        <w:spacing w:after="0" w:line="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(ADOPTED BY SPECIAL RESOLUTION DATED FEBRUARY 26, 2025)</w:t>
      </w:r>
    </w:p>
    <w:p>
      <w:pPr>
        <w:spacing w:after="0" w:line="203" w:lineRule="exact"/>
        <w:rPr>
          <w:sz w:val="20"/>
          <w:szCs w:val="20"/>
          <w:color w:val="auto"/>
        </w:rPr>
      </w:pPr>
    </w:p>
    <w:p>
      <w:pPr>
        <w:ind w:left="652" w:hanging="652"/>
        <w:spacing w:after="0"/>
        <w:tabs>
          <w:tab w:leader="none" w:pos="65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name of the Company is </w:t>
      </w:r>
      <w:r>
        <w:rPr>
          <w:rFonts w:ascii="Times New Roman" w:cs="Times New Roman" w:eastAsia="Times New Roman" w:hAnsi="Times New Roman"/>
          <w:sz w:val="18"/>
          <w:szCs w:val="18"/>
          <w:b w:val="1"/>
          <w:bCs w:val="1"/>
          <w:color w:val="auto"/>
        </w:rPr>
        <w:t>SAIHEAT Limited</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652" w:hanging="652"/>
        <w:spacing w:after="0" w:line="266" w:lineRule="auto"/>
        <w:tabs>
          <w:tab w:leader="none" w:pos="6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Office of the Company shall be at the offices of BOLDER CORPORATE SERVICES (CAYMAN) LIMITED, 3-212 Governors Square, 23 Lime Tree Bay Avenue, P.O. Box 30746, Seven Mile Beach, Grand Cayman KY1-1203, Cayman Islands, or at such other place within the Cayman Islands as the Directors may decide.</w:t>
      </w:r>
    </w:p>
    <w:p>
      <w:pPr>
        <w:spacing w:after="0" w:line="176" w:lineRule="exact"/>
        <w:rPr>
          <w:sz w:val="20"/>
          <w:szCs w:val="20"/>
          <w:color w:val="auto"/>
        </w:rPr>
      </w:pPr>
    </w:p>
    <w:p>
      <w:pPr>
        <w:jc w:val="both"/>
        <w:ind w:left="652" w:hanging="652"/>
        <w:spacing w:after="0" w:line="261" w:lineRule="auto"/>
        <w:tabs>
          <w:tab w:leader="none" w:pos="65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objects for which the Company is established are unrestricted and except as prohibited or limited by the laws of the Cayman Islands, the Company shall have full power and authority to carry out any object and shall have and be capable of from time to time and at all times exercising any and all of the powers at any time or from time to time exercisable by a natural person or body corporate in any part of the world whether as principal, agent, contractor or otherwise.</w:t>
      </w:r>
    </w:p>
    <w:p>
      <w:pPr>
        <w:spacing w:after="0" w:line="180" w:lineRule="exact"/>
        <w:rPr>
          <w:sz w:val="20"/>
          <w:szCs w:val="20"/>
          <w:color w:val="auto"/>
        </w:rPr>
      </w:pPr>
    </w:p>
    <w:p>
      <w:pPr>
        <w:jc w:val="both"/>
        <w:ind w:left="652" w:hanging="652"/>
        <w:spacing w:after="0" w:line="261" w:lineRule="auto"/>
        <w:tabs>
          <w:tab w:leader="none" w:pos="65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trade in the Cayman Islands with any Person, firm or corporation except in furtherance of the business of the Company carried on outside the Cayman Islands; provided, that nothing in this section shall be construed as to prevent the Company effecting and concluding contracts in the Cayman Islands, and exercising in the Cayman Islands all of its powers necessary for the carrying on of its business outside the Cayman Islands</w:t>
      </w:r>
    </w:p>
    <w:p>
      <w:pPr>
        <w:spacing w:after="0" w:line="180" w:lineRule="exact"/>
        <w:rPr>
          <w:sz w:val="20"/>
          <w:szCs w:val="20"/>
          <w:color w:val="auto"/>
        </w:rPr>
      </w:pPr>
    </w:p>
    <w:p>
      <w:pPr>
        <w:ind w:left="652" w:hanging="652"/>
        <w:spacing w:after="0"/>
        <w:tabs>
          <w:tab w:leader="none" w:pos="65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liability of each Member is limited to the amount unpaid on such Member’s shares.</w:t>
      </w:r>
    </w:p>
    <w:p>
      <w:pPr>
        <w:spacing w:after="0" w:line="225" w:lineRule="exact"/>
        <w:rPr>
          <w:sz w:val="20"/>
          <w:szCs w:val="20"/>
          <w:color w:val="auto"/>
        </w:rPr>
      </w:pPr>
    </w:p>
    <w:p>
      <w:pPr>
        <w:jc w:val="both"/>
        <w:ind w:left="652" w:hanging="652"/>
        <w:spacing w:after="0" w:line="255" w:lineRule="auto"/>
        <w:tabs>
          <w:tab w:leader="none" w:pos="65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share capital of the Company is US$35,000 divided into 22,024,624 Class A ordinary shares of a par value of US$0.0015 each, 642,043 convertible Class B ordinary shares of a par value of US$0.0015 each, and 666,666 preference shares of a par value of US$0.0015 each. Subject to the provisions of the Statue and the Articles, the Company has the power to redeem or purchase any of its shares and to increase or reduce the share capital and to issue any part of its capital, whether original, redeemed or increased with or without any preference, priority or special privilege or subject to any postponement of rights or to any conditions or restrictions and so that unless the conditions of issue shall otherwise expressly declare every issue of shares whether declared to be preference or otherwise shall be subject to the powers hereinbefore contained.</w:t>
      </w:r>
    </w:p>
    <w:p>
      <w:pPr>
        <w:spacing w:after="0" w:line="189" w:lineRule="exact"/>
        <w:rPr>
          <w:sz w:val="20"/>
          <w:szCs w:val="20"/>
          <w:color w:val="auto"/>
        </w:rPr>
      </w:pPr>
    </w:p>
    <w:p>
      <w:pPr>
        <w:ind w:left="652" w:hanging="652"/>
        <w:spacing w:after="0" w:line="282" w:lineRule="auto"/>
        <w:tabs>
          <w:tab w:leader="none" w:pos="65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power to register by way of continuation as a body corporate limited by shares under the laws of any jurisdiction outside the Cayman Islands and to be deregistered in the Cayman Islands.</w:t>
      </w:r>
    </w:p>
    <w:p>
      <w:pPr>
        <w:spacing w:after="0" w:line="162" w:lineRule="exact"/>
        <w:rPr>
          <w:sz w:val="20"/>
          <w:szCs w:val="20"/>
          <w:color w:val="auto"/>
        </w:rPr>
      </w:pPr>
    </w:p>
    <w:p>
      <w:pPr>
        <w:ind w:left="5392" w:right="2060" w:hanging="5392"/>
        <w:spacing w:after="0" w:line="783" w:lineRule="auto"/>
        <w:tabs>
          <w:tab w:leader="none" w:pos="63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Capitalised terms that are not defined in this Memorandum bear the respective meanings given to them in the Articles. 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-296545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THE COMPANIES ACT (AS REVISED)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CAYMAN ISLANDS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 LIMITED BY SHARES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FOURTH 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ARTICLES OF ASSOCIATION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SAIHEAT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(ADOPTED BY SPECIAL RESOLUTION DATED FEBRUARY 26, 2025)</w:t>
      </w:r>
    </w:p>
    <w:p>
      <w:pPr>
        <w:spacing w:after="0" w:line="203"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Interpretation</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In the Articles Table A in the First Schedule to the Statute does not apply and, unless there is something in the subject or context inconsistent therewith, the following words shall have the following meaning: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8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“Affiliate”</w:t>
            </w:r>
          </w:p>
        </w:tc>
        <w:tc>
          <w:tcPr>
            <w:tcW w:w="8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 respect of a Person, means any other Person that, directly or indirectly, through one or more</w:t>
            </w:r>
          </w:p>
        </w:tc>
      </w:tr>
      <w:tr>
        <w:trPr>
          <w:trHeight w:val="216"/>
        </w:trPr>
        <w:tc>
          <w:tcPr>
            <w:tcW w:w="2840" w:type="dxa"/>
            <w:vAlign w:val="bottom"/>
          </w:tcPr>
          <w:p>
            <w:pPr>
              <w:spacing w:after="0"/>
              <w:rPr>
                <w:sz w:val="18"/>
                <w:szCs w:val="18"/>
                <w:color w:val="auto"/>
              </w:rPr>
            </w:pPr>
          </w:p>
        </w:tc>
        <w:tc>
          <w:tcPr>
            <w:tcW w:w="8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intermediaries, controls, is controlled by, or is under common control with, such Person, and (a) in the case</w:t>
            </w:r>
          </w:p>
        </w:tc>
      </w:tr>
      <w:tr>
        <w:trPr>
          <w:trHeight w:val="216"/>
        </w:trPr>
        <w:tc>
          <w:tcPr>
            <w:tcW w:w="2840" w:type="dxa"/>
            <w:vAlign w:val="bottom"/>
          </w:tcPr>
          <w:p>
            <w:pPr>
              <w:spacing w:after="0"/>
              <w:rPr>
                <w:sz w:val="18"/>
                <w:szCs w:val="18"/>
                <w:color w:val="auto"/>
              </w:rPr>
            </w:pPr>
          </w:p>
        </w:tc>
        <w:tc>
          <w:tcPr>
            <w:tcW w:w="8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of a natural Person, shall include, without limitation, such Person’s spouse, parents, children, siblings,</w:t>
            </w:r>
          </w:p>
        </w:tc>
      </w:tr>
      <w:tr>
        <w:trPr>
          <w:trHeight w:val="216"/>
        </w:trPr>
        <w:tc>
          <w:tcPr>
            <w:tcW w:w="2840" w:type="dxa"/>
            <w:vAlign w:val="bottom"/>
          </w:tcPr>
          <w:p>
            <w:pPr>
              <w:spacing w:after="0"/>
              <w:rPr>
                <w:sz w:val="18"/>
                <w:szCs w:val="18"/>
                <w:color w:val="auto"/>
              </w:rPr>
            </w:pPr>
          </w:p>
        </w:tc>
        <w:tc>
          <w:tcPr>
            <w:tcW w:w="840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9"/>
              </w:rPr>
              <w:t>mother-in-law and father-in-law and brothers and sisters-in-law, whether by blood, marriage or adoption or</w:t>
            </w:r>
          </w:p>
        </w:tc>
      </w:tr>
      <w:tr>
        <w:trPr>
          <w:trHeight w:val="216"/>
        </w:trPr>
        <w:tc>
          <w:tcPr>
            <w:tcW w:w="2840" w:type="dxa"/>
            <w:vAlign w:val="bottom"/>
          </w:tcPr>
          <w:p>
            <w:pPr>
              <w:spacing w:after="0"/>
              <w:rPr>
                <w:sz w:val="18"/>
                <w:szCs w:val="18"/>
                <w:color w:val="auto"/>
              </w:rPr>
            </w:pPr>
          </w:p>
        </w:tc>
        <w:tc>
          <w:tcPr>
            <w:tcW w:w="8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anyone residing in such Person’s home, a trust for the benefit of any of the foregoing, a company,</w:t>
            </w:r>
          </w:p>
        </w:tc>
      </w:tr>
      <w:tr>
        <w:trPr>
          <w:trHeight w:val="216"/>
        </w:trPr>
        <w:tc>
          <w:tcPr>
            <w:tcW w:w="2840" w:type="dxa"/>
            <w:vAlign w:val="bottom"/>
          </w:tcPr>
          <w:p>
            <w:pPr>
              <w:spacing w:after="0"/>
              <w:rPr>
                <w:sz w:val="18"/>
                <w:szCs w:val="18"/>
                <w:color w:val="auto"/>
              </w:rPr>
            </w:pPr>
          </w:p>
        </w:tc>
        <w:tc>
          <w:tcPr>
            <w:tcW w:w="8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partnership or any natural Person or entity wholly or jointly owned by any of the foregoing and (b) in the</w:t>
            </w:r>
          </w:p>
        </w:tc>
      </w:tr>
      <w:tr>
        <w:trPr>
          <w:trHeight w:val="216"/>
        </w:trPr>
        <w:tc>
          <w:tcPr>
            <w:tcW w:w="2840" w:type="dxa"/>
            <w:vAlign w:val="bottom"/>
          </w:tcPr>
          <w:p>
            <w:pPr>
              <w:spacing w:after="0"/>
              <w:rPr>
                <w:sz w:val="18"/>
                <w:szCs w:val="18"/>
                <w:color w:val="auto"/>
              </w:rPr>
            </w:pPr>
          </w:p>
        </w:tc>
        <w:tc>
          <w:tcPr>
            <w:tcW w:w="840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9"/>
              </w:rPr>
              <w:t>case of an entity, shall include a partnership, a corporation or any natural Person or entity which directly, or</w:t>
            </w:r>
          </w:p>
        </w:tc>
      </w:tr>
      <w:tr>
        <w:trPr>
          <w:trHeight w:val="216"/>
        </w:trPr>
        <w:tc>
          <w:tcPr>
            <w:tcW w:w="2840" w:type="dxa"/>
            <w:vAlign w:val="bottom"/>
          </w:tcPr>
          <w:p>
            <w:pPr>
              <w:spacing w:after="0"/>
              <w:rPr>
                <w:sz w:val="18"/>
                <w:szCs w:val="18"/>
                <w:color w:val="auto"/>
              </w:rPr>
            </w:pPr>
          </w:p>
        </w:tc>
        <w:tc>
          <w:tcPr>
            <w:tcW w:w="8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indirectly through one or more intermediaries, controls, is controlled by, or is under common control with,</w:t>
            </w:r>
          </w:p>
        </w:tc>
      </w:tr>
      <w:tr>
        <w:trPr>
          <w:trHeight w:val="234"/>
        </w:trPr>
        <w:tc>
          <w:tcPr>
            <w:tcW w:w="2840" w:type="dxa"/>
            <w:vAlign w:val="bottom"/>
          </w:tcPr>
          <w:p>
            <w:pPr>
              <w:spacing w:after="0"/>
              <w:rPr>
                <w:sz w:val="20"/>
                <w:szCs w:val="20"/>
                <w:color w:val="auto"/>
              </w:rPr>
            </w:pPr>
          </w:p>
        </w:tc>
        <w:tc>
          <w:tcPr>
            <w:tcW w:w="8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such entity.</w:t>
            </w:r>
          </w:p>
        </w:tc>
      </w:tr>
      <w:tr>
        <w:trPr>
          <w:trHeight w:val="414"/>
        </w:trPr>
        <w:tc>
          <w:tcPr>
            <w:tcW w:w="28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“Applicable Law”</w:t>
            </w:r>
          </w:p>
        </w:tc>
        <w:tc>
          <w:tcPr>
            <w:tcW w:w="8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means, with respect to any Person, all provisions of laws, statutes, ordinances, rules, regulations, permits,</w:t>
            </w:r>
          </w:p>
        </w:tc>
      </w:tr>
      <w:tr>
        <w:trPr>
          <w:trHeight w:val="216"/>
        </w:trPr>
        <w:tc>
          <w:tcPr>
            <w:tcW w:w="2840" w:type="dxa"/>
            <w:vAlign w:val="bottom"/>
          </w:tcPr>
          <w:p>
            <w:pPr>
              <w:spacing w:after="0"/>
              <w:rPr>
                <w:sz w:val="18"/>
                <w:szCs w:val="18"/>
                <w:color w:val="auto"/>
              </w:rPr>
            </w:pPr>
          </w:p>
        </w:tc>
        <w:tc>
          <w:tcPr>
            <w:tcW w:w="8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certificates, judgments, decisions, decrees or orders of any governmental authority applicable to such</w:t>
            </w:r>
          </w:p>
        </w:tc>
      </w:tr>
      <w:tr>
        <w:trPr>
          <w:trHeight w:val="234"/>
        </w:trPr>
        <w:tc>
          <w:tcPr>
            <w:tcW w:w="2840" w:type="dxa"/>
            <w:vAlign w:val="bottom"/>
          </w:tcPr>
          <w:p>
            <w:pPr>
              <w:spacing w:after="0"/>
              <w:rPr>
                <w:sz w:val="20"/>
                <w:szCs w:val="20"/>
                <w:color w:val="auto"/>
              </w:rPr>
            </w:pPr>
          </w:p>
        </w:tc>
        <w:tc>
          <w:tcPr>
            <w:tcW w:w="8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Person.</w:t>
            </w:r>
          </w:p>
        </w:tc>
      </w:tr>
      <w:tr>
        <w:trPr>
          <w:trHeight w:val="432"/>
        </w:trPr>
        <w:tc>
          <w:tcPr>
            <w:tcW w:w="28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“Articles”</w:t>
            </w:r>
          </w:p>
        </w:tc>
        <w:tc>
          <w:tcPr>
            <w:tcW w:w="8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means these amended and restated articles of association of the Company.</w:t>
            </w:r>
          </w:p>
        </w:tc>
      </w:tr>
      <w:tr>
        <w:trPr>
          <w:trHeight w:val="414"/>
        </w:trPr>
        <w:tc>
          <w:tcPr>
            <w:tcW w:w="28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“Audit Committee”</w:t>
            </w:r>
          </w:p>
        </w:tc>
        <w:tc>
          <w:tcPr>
            <w:tcW w:w="840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9"/>
              </w:rPr>
              <w:t>means the audit committee of the board of directors of the Company established pursuant to the Articles, or</w:t>
            </w:r>
          </w:p>
        </w:tc>
      </w:tr>
      <w:tr>
        <w:trPr>
          <w:trHeight w:val="234"/>
        </w:trPr>
        <w:tc>
          <w:tcPr>
            <w:tcW w:w="2840" w:type="dxa"/>
            <w:vAlign w:val="bottom"/>
          </w:tcPr>
          <w:p>
            <w:pPr>
              <w:spacing w:after="0"/>
              <w:rPr>
                <w:sz w:val="20"/>
                <w:szCs w:val="20"/>
                <w:color w:val="auto"/>
              </w:rPr>
            </w:pPr>
          </w:p>
        </w:tc>
        <w:tc>
          <w:tcPr>
            <w:tcW w:w="8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any successor committee.</w:t>
            </w:r>
          </w:p>
        </w:tc>
      </w:tr>
      <w:tr>
        <w:trPr>
          <w:trHeight w:val="432"/>
        </w:trPr>
        <w:tc>
          <w:tcPr>
            <w:tcW w:w="28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“Auditor”</w:t>
            </w:r>
          </w:p>
        </w:tc>
        <w:tc>
          <w:tcPr>
            <w:tcW w:w="8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means the Person for the time being performing the duties of auditor of the Company (if any).</w:t>
            </w:r>
          </w:p>
        </w:tc>
      </w:tr>
      <w:tr>
        <w:trPr>
          <w:trHeight w:val="682"/>
        </w:trPr>
        <w:tc>
          <w:tcPr>
            <w:tcW w:w="284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tcPr>
          <w:p>
            <w:pPr>
              <w:ind w:left="2560"/>
              <w:spacing w:after="0"/>
              <w:rPr>
                <w:sz w:val="20"/>
                <w:szCs w:val="20"/>
                <w:color w:val="auto"/>
              </w:rPr>
            </w:pPr>
            <w:r>
              <w:rPr>
                <w:rFonts w:ascii="Times New Roman" w:cs="Times New Roman" w:eastAsia="Times New Roman" w:hAnsi="Times New Roman"/>
                <w:sz w:val="18"/>
                <w:szCs w:val="18"/>
                <w:color w:val="auto"/>
              </w:rPr>
              <w:t>A-1-3</w:t>
            </w:r>
          </w:p>
        </w:tc>
      </w:tr>
    </w:tbl>
    <w:p>
      <w:pPr>
        <w:sectPr>
          <w:pgSz w:w="11900" w:h="16838" w:orient="portrait"/>
          <w:cols w:equalWidth="0" w:num="1">
            <w:col w:w="11240"/>
          </w:cols>
          <w:pgMar w:left="320" w:top="900" w:right="3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“Business Combination</w:t>
            </w:r>
          </w:p>
        </w:tc>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means  that  certain  Business  Combination  Agreement  among  the  Company  (f/k/a  TradeUp  Global</w:t>
            </w:r>
          </w:p>
        </w:tc>
      </w:tr>
      <w:tr>
        <w:trPr>
          <w:trHeight w:val="220"/>
        </w:trPr>
        <w:tc>
          <w:tcPr>
            <w:tcW w:w="334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Agreement”</w:t>
            </w:r>
          </w:p>
        </w:tc>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Corporation), TGC Merger Sub, a Cayman Islands exempted company incorporated with limited liability,</w:t>
            </w:r>
          </w:p>
        </w:tc>
      </w:tr>
      <w:tr>
        <w:trPr>
          <w:trHeight w:val="216"/>
        </w:trPr>
        <w:tc>
          <w:tcPr>
            <w:tcW w:w="3340" w:type="dxa"/>
            <w:vAlign w:val="bottom"/>
          </w:tcPr>
          <w:p>
            <w:pPr>
              <w:spacing w:after="0"/>
              <w:rPr>
                <w:sz w:val="18"/>
                <w:szCs w:val="18"/>
                <w:color w:val="auto"/>
              </w:rPr>
            </w:pPr>
          </w:p>
        </w:tc>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 SAITECH Limited, a Cayman Islands exempted company incorporated with limited liability, dated as</w:t>
            </w:r>
          </w:p>
        </w:tc>
      </w:tr>
      <w:tr>
        <w:trPr>
          <w:trHeight w:val="234"/>
        </w:trPr>
        <w:tc>
          <w:tcPr>
            <w:tcW w:w="3340" w:type="dxa"/>
            <w:vAlign w:val="bottom"/>
          </w:tcPr>
          <w:p>
            <w:pPr>
              <w:spacing w:after="0"/>
              <w:rPr>
                <w:sz w:val="20"/>
                <w:szCs w:val="20"/>
                <w:color w:val="auto"/>
              </w:rPr>
            </w:pPr>
          </w:p>
        </w:tc>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 September 27, 2021.</w:t>
            </w:r>
          </w:p>
        </w:tc>
      </w:tr>
      <w:tr>
        <w:trPr>
          <w:trHeight w:val="414"/>
        </w:trPr>
        <w:tc>
          <w:tcPr>
            <w:tcW w:w="33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“Cause”</w:t>
            </w:r>
          </w:p>
        </w:tc>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has the meaning ascribed to such term in Founder’s employment agreement with the Company as in effect</w:t>
            </w:r>
          </w:p>
        </w:tc>
      </w:tr>
      <w:tr>
        <w:trPr>
          <w:trHeight w:val="234"/>
        </w:trPr>
        <w:tc>
          <w:tcPr>
            <w:tcW w:w="3340" w:type="dxa"/>
            <w:vAlign w:val="bottom"/>
          </w:tcPr>
          <w:p>
            <w:pPr>
              <w:spacing w:after="0"/>
              <w:rPr>
                <w:sz w:val="20"/>
                <w:szCs w:val="20"/>
                <w:color w:val="auto"/>
              </w:rPr>
            </w:pPr>
          </w:p>
        </w:tc>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from time to time.</w:t>
            </w:r>
          </w:p>
        </w:tc>
      </w:tr>
      <w:tr>
        <w:trPr>
          <w:trHeight w:val="432"/>
        </w:trPr>
        <w:tc>
          <w:tcPr>
            <w:tcW w:w="33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“Chairman”</w:t>
            </w:r>
          </w:p>
        </w:tc>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means the chairman of the board of Directors, if any, appointed by the Directors pursuant to Article 31.7.</w:t>
            </w:r>
          </w:p>
        </w:tc>
      </w:tr>
      <w:tr>
        <w:trPr>
          <w:trHeight w:val="414"/>
        </w:trPr>
        <w:tc>
          <w:tcPr>
            <w:tcW w:w="33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“Clearing House”</w:t>
            </w:r>
          </w:p>
        </w:tc>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means a clearing house recognised by the laws of the jurisdiction in which the Shares (or depositary</w:t>
            </w:r>
          </w:p>
        </w:tc>
      </w:tr>
      <w:tr>
        <w:trPr>
          <w:trHeight w:val="216"/>
        </w:trPr>
        <w:tc>
          <w:tcPr>
            <w:tcW w:w="3340" w:type="dxa"/>
            <w:vAlign w:val="bottom"/>
          </w:tcPr>
          <w:p>
            <w:pPr>
              <w:spacing w:after="0"/>
              <w:rPr>
                <w:sz w:val="18"/>
                <w:szCs w:val="18"/>
                <w:color w:val="auto"/>
              </w:rPr>
            </w:pPr>
          </w:p>
        </w:tc>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receipts therefor) are listed or quoted on a stock exchange or interdealer quotation system in such</w:t>
            </w:r>
          </w:p>
        </w:tc>
      </w:tr>
      <w:tr>
        <w:trPr>
          <w:trHeight w:val="234"/>
        </w:trPr>
        <w:tc>
          <w:tcPr>
            <w:tcW w:w="3340" w:type="dxa"/>
            <w:vAlign w:val="bottom"/>
          </w:tcPr>
          <w:p>
            <w:pPr>
              <w:spacing w:after="0"/>
              <w:rPr>
                <w:sz w:val="20"/>
                <w:szCs w:val="20"/>
                <w:color w:val="auto"/>
              </w:rPr>
            </w:pPr>
          </w:p>
        </w:tc>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jurisdiction.</w:t>
            </w:r>
          </w:p>
        </w:tc>
      </w:tr>
      <w:tr>
        <w:trPr>
          <w:trHeight w:val="432"/>
        </w:trPr>
        <w:tc>
          <w:tcPr>
            <w:tcW w:w="33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“Class A Share”</w:t>
            </w:r>
          </w:p>
        </w:tc>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means a class A ordinary share of a par value of US$0.0015 in the share capital of the Company.</w:t>
            </w:r>
          </w:p>
        </w:tc>
      </w:tr>
      <w:tr>
        <w:trPr>
          <w:trHeight w:val="414"/>
        </w:trPr>
        <w:tc>
          <w:tcPr>
            <w:tcW w:w="33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“Class B Share”</w:t>
            </w:r>
          </w:p>
        </w:tc>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means a convertible class B ordinary share of a par value of US$0.0015 in the share capital of the</w:t>
            </w:r>
          </w:p>
        </w:tc>
      </w:tr>
      <w:tr>
        <w:trPr>
          <w:trHeight w:val="234"/>
        </w:trPr>
        <w:tc>
          <w:tcPr>
            <w:tcW w:w="3340" w:type="dxa"/>
            <w:vAlign w:val="bottom"/>
          </w:tcPr>
          <w:p>
            <w:pPr>
              <w:spacing w:after="0"/>
              <w:rPr>
                <w:sz w:val="20"/>
                <w:szCs w:val="20"/>
                <w:color w:val="auto"/>
              </w:rPr>
            </w:pPr>
          </w:p>
        </w:tc>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Company.</w:t>
            </w:r>
          </w:p>
        </w:tc>
      </w:tr>
      <w:tr>
        <w:trPr>
          <w:trHeight w:val="414"/>
        </w:trPr>
        <w:tc>
          <w:tcPr>
            <w:tcW w:w="33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“Class B Ordinary Shareholder”</w:t>
            </w:r>
          </w:p>
        </w:tc>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means a holder of Class B Shares and any Permitted Transferee of such holder so long as such Permitted</w:t>
            </w:r>
          </w:p>
        </w:tc>
      </w:tr>
      <w:tr>
        <w:trPr>
          <w:trHeight w:val="234"/>
        </w:trPr>
        <w:tc>
          <w:tcPr>
            <w:tcW w:w="3340" w:type="dxa"/>
            <w:vAlign w:val="bottom"/>
          </w:tcPr>
          <w:p>
            <w:pPr>
              <w:spacing w:after="0"/>
              <w:rPr>
                <w:sz w:val="20"/>
                <w:szCs w:val="20"/>
                <w:color w:val="auto"/>
              </w:rPr>
            </w:pPr>
          </w:p>
        </w:tc>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Transferee is a holder of any Class B Shares.</w:t>
            </w:r>
          </w:p>
        </w:tc>
      </w:tr>
      <w:tr>
        <w:trPr>
          <w:trHeight w:val="432"/>
        </w:trPr>
        <w:tc>
          <w:tcPr>
            <w:tcW w:w="33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means the above named company.</w:t>
            </w:r>
          </w:p>
        </w:tc>
      </w:tr>
      <w:tr>
        <w:trPr>
          <w:trHeight w:val="432"/>
        </w:trPr>
        <w:tc>
          <w:tcPr>
            <w:tcW w:w="33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“Company’s Website”</w:t>
            </w:r>
          </w:p>
        </w:tc>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means the website of the Company and/or its web-address or domain name (if any).</w:t>
            </w:r>
          </w:p>
        </w:tc>
      </w:tr>
      <w:tr>
        <w:trPr>
          <w:trHeight w:val="414"/>
        </w:trPr>
        <w:tc>
          <w:tcPr>
            <w:tcW w:w="33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“Compensation Committee”</w:t>
            </w:r>
          </w:p>
        </w:tc>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means the compensation committee of the board of directors of the Company established pursuant to the</w:t>
            </w:r>
          </w:p>
        </w:tc>
      </w:tr>
      <w:tr>
        <w:trPr>
          <w:trHeight w:val="234"/>
        </w:trPr>
        <w:tc>
          <w:tcPr>
            <w:tcW w:w="3340" w:type="dxa"/>
            <w:vAlign w:val="bottom"/>
          </w:tcPr>
          <w:p>
            <w:pPr>
              <w:spacing w:after="0"/>
              <w:rPr>
                <w:sz w:val="20"/>
                <w:szCs w:val="20"/>
                <w:color w:val="auto"/>
              </w:rPr>
            </w:pPr>
          </w:p>
        </w:tc>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Articles, or any successor committee.</w:t>
            </w:r>
          </w:p>
        </w:tc>
      </w:tr>
      <w:tr>
        <w:trPr>
          <w:trHeight w:val="414"/>
        </w:trPr>
        <w:tc>
          <w:tcPr>
            <w:tcW w:w="33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“Designated Stock Exchange”</w:t>
            </w:r>
          </w:p>
        </w:tc>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means any United States national securities exchange on which the securities of the Company are listed for</w:t>
            </w:r>
          </w:p>
        </w:tc>
      </w:tr>
      <w:tr>
        <w:trPr>
          <w:trHeight w:val="234"/>
        </w:trPr>
        <w:tc>
          <w:tcPr>
            <w:tcW w:w="3340" w:type="dxa"/>
            <w:vAlign w:val="bottom"/>
          </w:tcPr>
          <w:p>
            <w:pPr>
              <w:spacing w:after="0"/>
              <w:rPr>
                <w:sz w:val="20"/>
                <w:szCs w:val="20"/>
                <w:color w:val="auto"/>
              </w:rPr>
            </w:pPr>
          </w:p>
        </w:tc>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trading, including the Nasdaq Capital Market.</w:t>
            </w:r>
          </w:p>
        </w:tc>
      </w:tr>
      <w:tr>
        <w:trPr>
          <w:trHeight w:val="432"/>
        </w:trPr>
        <w:tc>
          <w:tcPr>
            <w:tcW w:w="33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“Directors”</w:t>
            </w:r>
          </w:p>
        </w:tc>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means the directors for the time being of the Company.</w:t>
            </w:r>
          </w:p>
        </w:tc>
      </w:tr>
      <w:tr>
        <w:trPr>
          <w:trHeight w:val="432"/>
        </w:trPr>
        <w:tc>
          <w:tcPr>
            <w:tcW w:w="33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“Dividend”</w:t>
            </w:r>
          </w:p>
        </w:tc>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means any dividend (whether interim or final) resolved to be paid on Shares pursuant to the Articles.</w:t>
            </w:r>
          </w:p>
        </w:tc>
      </w:tr>
      <w:tr>
        <w:trPr>
          <w:trHeight w:val="414"/>
        </w:trPr>
        <w:tc>
          <w:tcPr>
            <w:tcW w:w="33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“Electronic Communication”</w:t>
            </w:r>
          </w:p>
        </w:tc>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means a communication sent by electronic means, including electronic posting to the Company’s Website,</w:t>
            </w:r>
          </w:p>
        </w:tc>
      </w:tr>
      <w:tr>
        <w:trPr>
          <w:trHeight w:val="216"/>
        </w:trPr>
        <w:tc>
          <w:tcPr>
            <w:tcW w:w="3340" w:type="dxa"/>
            <w:vAlign w:val="bottom"/>
          </w:tcPr>
          <w:p>
            <w:pPr>
              <w:spacing w:after="0"/>
              <w:rPr>
                <w:sz w:val="18"/>
                <w:szCs w:val="18"/>
                <w:color w:val="auto"/>
              </w:rPr>
            </w:pPr>
          </w:p>
        </w:tc>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transmission to any number, address or internet website (including the website of the Securities and</w:t>
            </w:r>
          </w:p>
        </w:tc>
      </w:tr>
      <w:tr>
        <w:trPr>
          <w:trHeight w:val="216"/>
        </w:trPr>
        <w:tc>
          <w:tcPr>
            <w:tcW w:w="3340" w:type="dxa"/>
            <w:vAlign w:val="bottom"/>
          </w:tcPr>
          <w:p>
            <w:pPr>
              <w:spacing w:after="0"/>
              <w:rPr>
                <w:sz w:val="18"/>
                <w:szCs w:val="18"/>
                <w:color w:val="auto"/>
              </w:rPr>
            </w:pPr>
          </w:p>
        </w:tc>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Exchange Commission) or other electronic delivery methods as otherwise decided and approved by the</w:t>
            </w:r>
          </w:p>
        </w:tc>
      </w:tr>
      <w:tr>
        <w:trPr>
          <w:trHeight w:val="234"/>
        </w:trPr>
        <w:tc>
          <w:tcPr>
            <w:tcW w:w="3340" w:type="dxa"/>
            <w:vAlign w:val="bottom"/>
          </w:tcPr>
          <w:p>
            <w:pPr>
              <w:spacing w:after="0"/>
              <w:rPr>
                <w:sz w:val="20"/>
                <w:szCs w:val="20"/>
                <w:color w:val="auto"/>
              </w:rPr>
            </w:pPr>
          </w:p>
        </w:tc>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Directors.</w:t>
            </w:r>
          </w:p>
        </w:tc>
      </w:tr>
      <w:tr>
        <w:trPr>
          <w:trHeight w:val="432"/>
        </w:trPr>
        <w:tc>
          <w:tcPr>
            <w:tcW w:w="33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“Electronic Record”</w:t>
            </w:r>
          </w:p>
        </w:tc>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has the same meaning as in the Electronic Transactions Act.</w:t>
            </w:r>
          </w:p>
        </w:tc>
      </w:tr>
      <w:tr>
        <w:trPr>
          <w:trHeight w:val="682"/>
        </w:trPr>
        <w:tc>
          <w:tcPr>
            <w:tcW w:w="3340" w:type="dxa"/>
            <w:vAlign w:val="bottom"/>
            <w:tcBorders>
              <w:bottom w:val="single" w:sz="8" w:color="auto"/>
            </w:tcBorders>
          </w:tcPr>
          <w:p>
            <w:pPr>
              <w:spacing w:after="0"/>
              <w:rPr>
                <w:sz w:val="24"/>
                <w:szCs w:val="24"/>
                <w:color w:val="auto"/>
              </w:rPr>
            </w:pPr>
          </w:p>
        </w:tc>
        <w:tc>
          <w:tcPr>
            <w:tcW w:w="7900" w:type="dxa"/>
            <w:vAlign w:val="bottom"/>
            <w:tcBorders>
              <w:bottom w:val="single" w:sz="8" w:color="auto"/>
            </w:tcBorders>
          </w:tcPr>
          <w:p>
            <w:pPr>
              <w:ind w:left="2060"/>
              <w:spacing w:after="0"/>
              <w:rPr>
                <w:sz w:val="20"/>
                <w:szCs w:val="20"/>
                <w:color w:val="auto"/>
              </w:rPr>
            </w:pPr>
            <w:r>
              <w:rPr>
                <w:rFonts w:ascii="Times New Roman" w:cs="Times New Roman" w:eastAsia="Times New Roman" w:hAnsi="Times New Roman"/>
                <w:sz w:val="18"/>
                <w:szCs w:val="18"/>
                <w:color w:val="auto"/>
              </w:rPr>
              <w:t>A-1-4</w:t>
            </w:r>
          </w:p>
        </w:tc>
      </w:tr>
    </w:tbl>
    <w:p>
      <w:pPr>
        <w:sectPr>
          <w:pgSz w:w="11900" w:h="16838" w:orient="portrait"/>
          <w:cols w:equalWidth="0" w:num="1">
            <w:col w:w="11240"/>
          </w:cols>
          <w:pgMar w:left="320" w:top="927" w:right="3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“Electronic Transactions Act”</w:t>
            </w:r>
          </w:p>
        </w:tc>
        <w:tc>
          <w:tcPr>
            <w:tcW w:w="8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means the Electronic Transactions Act (As Revised) of the Cayman Islands.</w:t>
            </w:r>
          </w:p>
        </w:tc>
      </w:tr>
      <w:tr>
        <w:trPr>
          <w:trHeight w:val="414"/>
        </w:trPr>
        <w:tc>
          <w:tcPr>
            <w:tcW w:w="32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“Exchange Act”</w:t>
            </w:r>
          </w:p>
        </w:tc>
        <w:tc>
          <w:tcPr>
            <w:tcW w:w="8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means the United States Securities Exchange Act of 1934, as amended, or any similar U.S. federal statute</w:t>
            </w:r>
          </w:p>
        </w:tc>
      </w:tr>
      <w:tr>
        <w:trPr>
          <w:trHeight w:val="216"/>
        </w:trPr>
        <w:tc>
          <w:tcPr>
            <w:tcW w:w="3240" w:type="dxa"/>
            <w:vAlign w:val="bottom"/>
          </w:tcPr>
          <w:p>
            <w:pPr>
              <w:spacing w:after="0"/>
              <w:rPr>
                <w:sz w:val="18"/>
                <w:szCs w:val="18"/>
                <w:color w:val="auto"/>
              </w:rPr>
            </w:pPr>
          </w:p>
        </w:tc>
        <w:tc>
          <w:tcPr>
            <w:tcW w:w="8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and the rules and regulations of the Securities and Exchange Commission thereunder, all as the same shall</w:t>
            </w:r>
          </w:p>
        </w:tc>
      </w:tr>
      <w:tr>
        <w:trPr>
          <w:trHeight w:val="234"/>
        </w:trPr>
        <w:tc>
          <w:tcPr>
            <w:tcW w:w="3240" w:type="dxa"/>
            <w:vAlign w:val="bottom"/>
          </w:tcPr>
          <w:p>
            <w:pPr>
              <w:spacing w:after="0"/>
              <w:rPr>
                <w:sz w:val="20"/>
                <w:szCs w:val="20"/>
                <w:color w:val="auto"/>
              </w:rPr>
            </w:pPr>
          </w:p>
        </w:tc>
        <w:tc>
          <w:tcPr>
            <w:tcW w:w="8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be in effect at the time.</w:t>
            </w:r>
          </w:p>
        </w:tc>
      </w:tr>
      <w:tr>
        <w:trPr>
          <w:trHeight w:val="459"/>
        </w:trPr>
        <w:tc>
          <w:tcPr>
            <w:tcW w:w="32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“Family Members”</w:t>
            </w:r>
          </w:p>
        </w:tc>
        <w:tc>
          <w:tcPr>
            <w:tcW w:w="8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means and includes only the following individuals:</w:t>
            </w:r>
          </w:p>
        </w:tc>
      </w:tr>
      <w:tr>
        <w:trPr>
          <w:trHeight w:val="459"/>
        </w:trPr>
        <w:tc>
          <w:tcPr>
            <w:tcW w:w="3240" w:type="dxa"/>
            <w:vAlign w:val="bottom"/>
          </w:tcPr>
          <w:p>
            <w:pPr>
              <w:spacing w:after="0"/>
              <w:rPr>
                <w:sz w:val="24"/>
                <w:szCs w:val="24"/>
                <w:color w:val="auto"/>
              </w:rPr>
            </w:pPr>
          </w:p>
        </w:tc>
        <w:tc>
          <w:tcPr>
            <w:tcW w:w="8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  the applicable individual;</w:t>
            </w:r>
          </w:p>
        </w:tc>
      </w:tr>
      <w:tr>
        <w:trPr>
          <w:trHeight w:val="432"/>
        </w:trPr>
        <w:tc>
          <w:tcPr>
            <w:tcW w:w="3240" w:type="dxa"/>
            <w:vAlign w:val="bottom"/>
          </w:tcPr>
          <w:p>
            <w:pPr>
              <w:spacing w:after="0"/>
              <w:rPr>
                <w:sz w:val="24"/>
                <w:szCs w:val="24"/>
                <w:color w:val="auto"/>
              </w:rPr>
            </w:pPr>
          </w:p>
        </w:tc>
        <w:tc>
          <w:tcPr>
            <w:tcW w:w="8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  the spouse of the applicable individual (including former spouses);</w:t>
            </w:r>
          </w:p>
        </w:tc>
      </w:tr>
      <w:tr>
        <w:trPr>
          <w:trHeight w:val="432"/>
        </w:trPr>
        <w:tc>
          <w:tcPr>
            <w:tcW w:w="3240" w:type="dxa"/>
            <w:vAlign w:val="bottom"/>
          </w:tcPr>
          <w:p>
            <w:pPr>
              <w:spacing w:after="0"/>
              <w:rPr>
                <w:sz w:val="24"/>
                <w:szCs w:val="24"/>
                <w:color w:val="auto"/>
              </w:rPr>
            </w:pPr>
          </w:p>
        </w:tc>
        <w:tc>
          <w:tcPr>
            <w:tcW w:w="8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  the parents of the applicable individual;</w:t>
            </w:r>
          </w:p>
        </w:tc>
      </w:tr>
      <w:tr>
        <w:trPr>
          <w:trHeight w:val="432"/>
        </w:trPr>
        <w:tc>
          <w:tcPr>
            <w:tcW w:w="3240" w:type="dxa"/>
            <w:vAlign w:val="bottom"/>
          </w:tcPr>
          <w:p>
            <w:pPr>
              <w:spacing w:after="0"/>
              <w:rPr>
                <w:sz w:val="24"/>
                <w:szCs w:val="24"/>
                <w:color w:val="auto"/>
              </w:rPr>
            </w:pPr>
          </w:p>
        </w:tc>
        <w:tc>
          <w:tcPr>
            <w:tcW w:w="8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  the lineal descendants of the applicable individual, the siblings of the applicable individual; and</w:t>
            </w:r>
          </w:p>
        </w:tc>
      </w:tr>
      <w:tr>
        <w:trPr>
          <w:trHeight w:val="432"/>
        </w:trPr>
        <w:tc>
          <w:tcPr>
            <w:tcW w:w="3240" w:type="dxa"/>
            <w:vAlign w:val="bottom"/>
          </w:tcPr>
          <w:p>
            <w:pPr>
              <w:spacing w:after="0"/>
              <w:rPr>
                <w:sz w:val="24"/>
                <w:szCs w:val="24"/>
                <w:color w:val="auto"/>
              </w:rPr>
            </w:pPr>
          </w:p>
        </w:tc>
        <w:tc>
          <w:tcPr>
            <w:tcW w:w="8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  the lineal descendants of a sibling of the applicable individual.</w:t>
            </w:r>
          </w:p>
        </w:tc>
      </w:tr>
      <w:tr>
        <w:trPr>
          <w:trHeight w:val="441"/>
        </w:trPr>
        <w:tc>
          <w:tcPr>
            <w:tcW w:w="3240" w:type="dxa"/>
            <w:vAlign w:val="bottom"/>
          </w:tcPr>
          <w:p>
            <w:pPr>
              <w:spacing w:after="0"/>
              <w:rPr>
                <w:sz w:val="24"/>
                <w:szCs w:val="24"/>
                <w:color w:val="auto"/>
              </w:rPr>
            </w:pPr>
          </w:p>
        </w:tc>
        <w:tc>
          <w:tcPr>
            <w:tcW w:w="8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 purposes of the (a) to (e), the descendants of any individual shall include adopted individuals and their</w:t>
            </w:r>
          </w:p>
        </w:tc>
      </w:tr>
      <w:tr>
        <w:trPr>
          <w:trHeight w:val="234"/>
        </w:trPr>
        <w:tc>
          <w:tcPr>
            <w:tcW w:w="3240" w:type="dxa"/>
            <w:vAlign w:val="bottom"/>
          </w:tcPr>
          <w:p>
            <w:pPr>
              <w:spacing w:after="0"/>
              <w:rPr>
                <w:sz w:val="20"/>
                <w:szCs w:val="20"/>
                <w:color w:val="auto"/>
              </w:rPr>
            </w:pPr>
          </w:p>
        </w:tc>
        <w:tc>
          <w:tcPr>
            <w:tcW w:w="8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issue but only if the adopted individual was adopted prior to attaining age eighteen.</w:t>
            </w:r>
          </w:p>
        </w:tc>
      </w:tr>
      <w:tr>
        <w:trPr>
          <w:trHeight w:val="459"/>
        </w:trPr>
        <w:tc>
          <w:tcPr>
            <w:tcW w:w="32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“Founder”</w:t>
            </w:r>
          </w:p>
        </w:tc>
        <w:tc>
          <w:tcPr>
            <w:tcW w:w="8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means Li Risheng.</w:t>
            </w:r>
          </w:p>
        </w:tc>
      </w:tr>
      <w:tr>
        <w:trPr>
          <w:trHeight w:val="414"/>
        </w:trPr>
        <w:tc>
          <w:tcPr>
            <w:tcW w:w="32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“Incapacity”</w:t>
            </w:r>
          </w:p>
        </w:tc>
        <w:tc>
          <w:tcPr>
            <w:tcW w:w="8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means, with respect to an individual, the permanent and total disability of such individual so that such</w:t>
            </w:r>
          </w:p>
        </w:tc>
      </w:tr>
      <w:tr>
        <w:trPr>
          <w:trHeight w:val="216"/>
        </w:trPr>
        <w:tc>
          <w:tcPr>
            <w:tcW w:w="3240" w:type="dxa"/>
            <w:vAlign w:val="bottom"/>
          </w:tcPr>
          <w:p>
            <w:pPr>
              <w:spacing w:after="0"/>
              <w:rPr>
                <w:sz w:val="18"/>
                <w:szCs w:val="18"/>
                <w:color w:val="auto"/>
              </w:rPr>
            </w:pPr>
          </w:p>
        </w:tc>
        <w:tc>
          <w:tcPr>
            <w:tcW w:w="8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individual is unable to engage in any substantial gainful activity by reason of any medically determinable</w:t>
            </w:r>
          </w:p>
        </w:tc>
      </w:tr>
      <w:tr>
        <w:trPr>
          <w:trHeight w:val="216"/>
        </w:trPr>
        <w:tc>
          <w:tcPr>
            <w:tcW w:w="3240" w:type="dxa"/>
            <w:vAlign w:val="bottom"/>
          </w:tcPr>
          <w:p>
            <w:pPr>
              <w:spacing w:after="0"/>
              <w:rPr>
                <w:sz w:val="18"/>
                <w:szCs w:val="18"/>
                <w:color w:val="auto"/>
              </w:rPr>
            </w:pPr>
          </w:p>
        </w:tc>
        <w:tc>
          <w:tcPr>
            <w:tcW w:w="8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mental impairment which can be expected to result in death or which has lasted or can be expected to last</w:t>
            </w:r>
          </w:p>
        </w:tc>
      </w:tr>
      <w:tr>
        <w:trPr>
          <w:trHeight w:val="216"/>
        </w:trPr>
        <w:tc>
          <w:tcPr>
            <w:tcW w:w="3240" w:type="dxa"/>
            <w:vAlign w:val="bottom"/>
          </w:tcPr>
          <w:p>
            <w:pPr>
              <w:spacing w:after="0"/>
              <w:rPr>
                <w:sz w:val="18"/>
                <w:szCs w:val="18"/>
                <w:color w:val="auto"/>
              </w:rPr>
            </w:pPr>
          </w:p>
        </w:tc>
        <w:tc>
          <w:tcPr>
            <w:tcW w:w="8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 a continuous period of not less than twelve (12) months as determined by a licensed medical</w:t>
            </w:r>
          </w:p>
        </w:tc>
      </w:tr>
      <w:tr>
        <w:trPr>
          <w:trHeight w:val="216"/>
        </w:trPr>
        <w:tc>
          <w:tcPr>
            <w:tcW w:w="3240" w:type="dxa"/>
            <w:vAlign w:val="bottom"/>
          </w:tcPr>
          <w:p>
            <w:pPr>
              <w:spacing w:after="0"/>
              <w:rPr>
                <w:sz w:val="18"/>
                <w:szCs w:val="18"/>
                <w:color w:val="auto"/>
              </w:rPr>
            </w:pPr>
          </w:p>
        </w:tc>
        <w:tc>
          <w:tcPr>
            <w:tcW w:w="8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practitioner. In the event of a dispute regarding whether an individual has suffered an Incapacity, no</w:t>
            </w:r>
          </w:p>
        </w:tc>
      </w:tr>
      <w:tr>
        <w:trPr>
          <w:trHeight w:val="216"/>
        </w:trPr>
        <w:tc>
          <w:tcPr>
            <w:tcW w:w="3240" w:type="dxa"/>
            <w:vAlign w:val="bottom"/>
          </w:tcPr>
          <w:p>
            <w:pPr>
              <w:spacing w:after="0"/>
              <w:rPr>
                <w:sz w:val="18"/>
                <w:szCs w:val="18"/>
                <w:color w:val="auto"/>
              </w:rPr>
            </w:pPr>
          </w:p>
        </w:tc>
        <w:tc>
          <w:tcPr>
            <w:tcW w:w="8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Incapacity of such individual will be deemed to have occurred unless and until an affirmative ruling</w:t>
            </w:r>
          </w:p>
        </w:tc>
      </w:tr>
      <w:tr>
        <w:trPr>
          <w:trHeight w:val="216"/>
        </w:trPr>
        <w:tc>
          <w:tcPr>
            <w:tcW w:w="3240" w:type="dxa"/>
            <w:vAlign w:val="bottom"/>
          </w:tcPr>
          <w:p>
            <w:pPr>
              <w:spacing w:after="0"/>
              <w:rPr>
                <w:sz w:val="18"/>
                <w:szCs w:val="18"/>
                <w:color w:val="auto"/>
              </w:rPr>
            </w:pPr>
          </w:p>
        </w:tc>
        <w:tc>
          <w:tcPr>
            <w:tcW w:w="8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regarding such Incapacity has been made by a court or arbitral panel of competent jurisdiction, and such</w:t>
            </w:r>
          </w:p>
        </w:tc>
      </w:tr>
      <w:tr>
        <w:trPr>
          <w:trHeight w:val="234"/>
        </w:trPr>
        <w:tc>
          <w:tcPr>
            <w:tcW w:w="3240" w:type="dxa"/>
            <w:vAlign w:val="bottom"/>
          </w:tcPr>
          <w:p>
            <w:pPr>
              <w:spacing w:after="0"/>
              <w:rPr>
                <w:sz w:val="20"/>
                <w:szCs w:val="20"/>
                <w:color w:val="auto"/>
              </w:rPr>
            </w:pPr>
          </w:p>
        </w:tc>
        <w:tc>
          <w:tcPr>
            <w:tcW w:w="8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ruling has become final and non-appealable.</w:t>
            </w:r>
          </w:p>
        </w:tc>
      </w:tr>
      <w:tr>
        <w:trPr>
          <w:trHeight w:val="414"/>
        </w:trPr>
        <w:tc>
          <w:tcPr>
            <w:tcW w:w="32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“Independent Director”</w:t>
            </w:r>
          </w:p>
        </w:tc>
        <w:tc>
          <w:tcPr>
            <w:tcW w:w="8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has the same meaning as in the rules and regulations of the Designated Stock Exchange or in Rule 10A-3</w:t>
            </w:r>
          </w:p>
        </w:tc>
      </w:tr>
      <w:tr>
        <w:trPr>
          <w:trHeight w:val="234"/>
        </w:trPr>
        <w:tc>
          <w:tcPr>
            <w:tcW w:w="3240" w:type="dxa"/>
            <w:vAlign w:val="bottom"/>
          </w:tcPr>
          <w:p>
            <w:pPr>
              <w:spacing w:after="0"/>
              <w:rPr>
                <w:sz w:val="20"/>
                <w:szCs w:val="20"/>
                <w:color w:val="auto"/>
              </w:rPr>
            </w:pPr>
          </w:p>
        </w:tc>
        <w:tc>
          <w:tcPr>
            <w:tcW w:w="8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under the Exchange Act, as the case may be.</w:t>
            </w:r>
          </w:p>
        </w:tc>
      </w:tr>
      <w:tr>
        <w:trPr>
          <w:trHeight w:val="432"/>
        </w:trPr>
        <w:tc>
          <w:tcPr>
            <w:tcW w:w="32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“Member”</w:t>
            </w:r>
          </w:p>
        </w:tc>
        <w:tc>
          <w:tcPr>
            <w:tcW w:w="8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has the same meaning as in the Statute.</w:t>
            </w:r>
          </w:p>
        </w:tc>
      </w:tr>
      <w:tr>
        <w:trPr>
          <w:trHeight w:val="432"/>
        </w:trPr>
        <w:tc>
          <w:tcPr>
            <w:tcW w:w="32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“Memorandum”</w:t>
            </w:r>
          </w:p>
        </w:tc>
        <w:tc>
          <w:tcPr>
            <w:tcW w:w="8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means the amended and restated memorandum of association of the Company.</w:t>
            </w:r>
          </w:p>
        </w:tc>
      </w:tr>
      <w:tr>
        <w:trPr>
          <w:trHeight w:val="432"/>
        </w:trPr>
        <w:tc>
          <w:tcPr>
            <w:tcW w:w="32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“Merger”</w:t>
            </w:r>
          </w:p>
        </w:tc>
        <w:tc>
          <w:tcPr>
            <w:tcW w:w="8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has the meaning ascribed to such term in the Business Combination Agreement.</w:t>
            </w:r>
          </w:p>
        </w:tc>
      </w:tr>
      <w:tr>
        <w:trPr>
          <w:trHeight w:val="682"/>
        </w:trPr>
        <w:tc>
          <w:tcPr>
            <w:tcW w:w="324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ind w:left="2160"/>
              <w:spacing w:after="0"/>
              <w:rPr>
                <w:sz w:val="20"/>
                <w:szCs w:val="20"/>
                <w:color w:val="auto"/>
              </w:rPr>
            </w:pPr>
            <w:r>
              <w:rPr>
                <w:rFonts w:ascii="Times New Roman" w:cs="Times New Roman" w:eastAsia="Times New Roman" w:hAnsi="Times New Roman"/>
                <w:sz w:val="18"/>
                <w:szCs w:val="18"/>
                <w:color w:val="auto"/>
              </w:rPr>
              <w:t>A-1-5</w:t>
            </w:r>
          </w:p>
        </w:tc>
      </w:tr>
    </w:tbl>
    <w:p>
      <w:pPr>
        <w:sectPr>
          <w:pgSz w:w="11900" w:h="16838" w:orient="portrait"/>
          <w:cols w:equalWidth="0" w:num="1">
            <w:col w:w="11240"/>
          </w:cols>
          <w:pgMar w:left="320" w:top="927"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8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“Merger Effective Date”</w:t>
            </w:r>
          </w:p>
        </w:tc>
        <w:tc>
          <w:tcPr>
            <w:tcW w:w="80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has the meaning ascribed to such term in the Business Combination Agreement.</w:t>
            </w:r>
          </w:p>
        </w:tc>
      </w:tr>
      <w:tr>
        <w:trPr>
          <w:trHeight w:val="410"/>
        </w:trPr>
        <w:tc>
          <w:tcPr>
            <w:tcW w:w="318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“Nominating and Corporate</w:t>
            </w:r>
          </w:p>
        </w:tc>
        <w:tc>
          <w:tcPr>
            <w:tcW w:w="80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means the nominating and corporate governance committee of the board of directors of the Company</w:t>
            </w:r>
          </w:p>
        </w:tc>
      </w:tr>
      <w:tr>
        <w:trPr>
          <w:trHeight w:val="238"/>
        </w:trPr>
        <w:tc>
          <w:tcPr>
            <w:tcW w:w="318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Governance Committee”</w:t>
            </w:r>
          </w:p>
        </w:tc>
        <w:tc>
          <w:tcPr>
            <w:tcW w:w="80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established pursuant to the Articles, or any successor committee.</w:t>
            </w:r>
          </w:p>
        </w:tc>
      </w:tr>
      <w:tr>
        <w:trPr>
          <w:trHeight w:val="432"/>
        </w:trPr>
        <w:tc>
          <w:tcPr>
            <w:tcW w:w="318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“Officer”</w:t>
            </w:r>
          </w:p>
        </w:tc>
        <w:tc>
          <w:tcPr>
            <w:tcW w:w="80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means a Person appointed to hold an office in the Company.</w:t>
            </w:r>
          </w:p>
        </w:tc>
      </w:tr>
      <w:tr>
        <w:trPr>
          <w:trHeight w:val="414"/>
        </w:trPr>
        <w:tc>
          <w:tcPr>
            <w:tcW w:w="318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“Ordinary Resolution”</w:t>
            </w:r>
          </w:p>
        </w:tc>
        <w:tc>
          <w:tcPr>
            <w:tcW w:w="80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means a resolution passed by a simple majority of the Members as, being entitled to do so, vote in Person</w:t>
            </w:r>
          </w:p>
        </w:tc>
      </w:tr>
      <w:tr>
        <w:trPr>
          <w:trHeight w:val="216"/>
        </w:trPr>
        <w:tc>
          <w:tcPr>
            <w:tcW w:w="3180" w:type="dxa"/>
            <w:vAlign w:val="bottom"/>
          </w:tcPr>
          <w:p>
            <w:pPr>
              <w:spacing w:after="0"/>
              <w:rPr>
                <w:sz w:val="18"/>
                <w:szCs w:val="18"/>
                <w:color w:val="auto"/>
              </w:rPr>
            </w:pPr>
          </w:p>
        </w:tc>
        <w:tc>
          <w:tcPr>
            <w:tcW w:w="80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or, where proxies are allowed, by proxy at a general meeting, and includes a unanimous written resolution.</w:t>
            </w:r>
          </w:p>
        </w:tc>
      </w:tr>
      <w:tr>
        <w:trPr>
          <w:trHeight w:val="216"/>
        </w:trPr>
        <w:tc>
          <w:tcPr>
            <w:tcW w:w="3180" w:type="dxa"/>
            <w:vAlign w:val="bottom"/>
          </w:tcPr>
          <w:p>
            <w:pPr>
              <w:spacing w:after="0"/>
              <w:rPr>
                <w:sz w:val="18"/>
                <w:szCs w:val="18"/>
                <w:color w:val="auto"/>
              </w:rPr>
            </w:pPr>
          </w:p>
        </w:tc>
        <w:tc>
          <w:tcPr>
            <w:tcW w:w="80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In computing the majority when a poll is demanded regard shall be had to the number of votes to which</w:t>
            </w:r>
          </w:p>
        </w:tc>
      </w:tr>
      <w:tr>
        <w:trPr>
          <w:trHeight w:val="234"/>
        </w:trPr>
        <w:tc>
          <w:tcPr>
            <w:tcW w:w="3180" w:type="dxa"/>
            <w:vAlign w:val="bottom"/>
          </w:tcPr>
          <w:p>
            <w:pPr>
              <w:spacing w:after="0"/>
              <w:rPr>
                <w:sz w:val="20"/>
                <w:szCs w:val="20"/>
                <w:color w:val="auto"/>
              </w:rPr>
            </w:pPr>
          </w:p>
        </w:tc>
        <w:tc>
          <w:tcPr>
            <w:tcW w:w="80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each Member is entitled by the Articles.</w:t>
            </w:r>
          </w:p>
        </w:tc>
      </w:tr>
      <w:tr>
        <w:trPr>
          <w:trHeight w:val="432"/>
        </w:trPr>
        <w:tc>
          <w:tcPr>
            <w:tcW w:w="318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80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means, collectively, the Class A Shares and the Class B Shares.</w:t>
            </w:r>
          </w:p>
        </w:tc>
      </w:tr>
      <w:tr>
        <w:trPr>
          <w:trHeight w:val="459"/>
        </w:trPr>
        <w:tc>
          <w:tcPr>
            <w:tcW w:w="318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“Permitted Entity”</w:t>
            </w:r>
          </w:p>
        </w:tc>
        <w:tc>
          <w:tcPr>
            <w:tcW w:w="80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means with respect to Founder:</w:t>
            </w:r>
          </w:p>
        </w:tc>
      </w:tr>
      <w:tr>
        <w:trPr>
          <w:trHeight w:val="432"/>
        </w:trPr>
        <w:tc>
          <w:tcPr>
            <w:tcW w:w="3180" w:type="dxa"/>
            <w:vAlign w:val="bottom"/>
          </w:tcPr>
          <w:p>
            <w:pPr>
              <w:spacing w:after="0"/>
              <w:rPr>
                <w:sz w:val="24"/>
                <w:szCs w:val="24"/>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w:t>
            </w:r>
          </w:p>
        </w:tc>
        <w:tc>
          <w:tcPr>
            <w:tcW w:w="7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any Person in respect of which Founder has, directly or indirectly:</w:t>
            </w:r>
          </w:p>
        </w:tc>
      </w:tr>
      <w:tr>
        <w:trPr>
          <w:trHeight w:val="414"/>
        </w:trPr>
        <w:tc>
          <w:tcPr>
            <w:tcW w:w="3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  control with respect to the voting of all the Class B Shares held or to be transferred to such</w:t>
            </w:r>
          </w:p>
        </w:tc>
      </w:tr>
      <w:tr>
        <w:trPr>
          <w:trHeight w:val="234"/>
        </w:trPr>
        <w:tc>
          <w:tcPr>
            <w:tcW w:w="3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Person;</w:t>
            </w:r>
          </w:p>
        </w:tc>
      </w:tr>
      <w:tr>
        <w:trPr>
          <w:trHeight w:val="414"/>
        </w:trPr>
        <w:tc>
          <w:tcPr>
            <w:tcW w:w="3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(ii)  the ability to direct or cause the direction of management and policies of such Person or any other</w:t>
            </w:r>
          </w:p>
        </w:tc>
      </w:tr>
      <w:tr>
        <w:trPr>
          <w:trHeight w:val="216"/>
        </w:trPr>
        <w:tc>
          <w:tcPr>
            <w:tcW w:w="3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Person having the authority referred to in the proceeding clause (a)(i) (whether by contract, as</w:t>
            </w:r>
          </w:p>
        </w:tc>
      </w:tr>
      <w:tr>
        <w:trPr>
          <w:trHeight w:val="234"/>
        </w:trPr>
        <w:tc>
          <w:tcPr>
            <w:tcW w:w="3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executor, trustee, trust protector or otherwise); or</w:t>
            </w:r>
          </w:p>
        </w:tc>
      </w:tr>
      <w:tr>
        <w:trPr>
          <w:trHeight w:val="414"/>
        </w:trPr>
        <w:tc>
          <w:tcPr>
            <w:tcW w:w="3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(iii) the operational or practical control of such Person, including the right to appoint, designate,</w:t>
            </w:r>
          </w:p>
        </w:tc>
      </w:tr>
      <w:tr>
        <w:trPr>
          <w:trHeight w:val="216"/>
        </w:trPr>
        <w:tc>
          <w:tcPr>
            <w:tcW w:w="3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remove or replace the Person having the authority referred to in the preceding clauses (a)(i) or (ii)</w:t>
            </w:r>
          </w:p>
        </w:tc>
      </w:tr>
      <w:tr>
        <w:trPr>
          <w:trHeight w:val="234"/>
        </w:trPr>
        <w:tc>
          <w:tcPr>
            <w:tcW w:w="3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above;</w:t>
            </w:r>
          </w:p>
        </w:tc>
      </w:tr>
      <w:tr>
        <w:trPr>
          <w:trHeight w:val="414"/>
        </w:trPr>
        <w:tc>
          <w:tcPr>
            <w:tcW w:w="3180" w:type="dxa"/>
            <w:vAlign w:val="bottom"/>
          </w:tcPr>
          <w:p>
            <w:pPr>
              <w:spacing w:after="0"/>
              <w:rPr>
                <w:sz w:val="24"/>
                <w:szCs w:val="24"/>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w:t>
            </w:r>
          </w:p>
        </w:tc>
        <w:tc>
          <w:tcPr>
            <w:tcW w:w="7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any trust the beneficiaries of which consist primarily of Founder, his Family Members, and/or any</w:t>
            </w:r>
          </w:p>
        </w:tc>
      </w:tr>
      <w:tr>
        <w:trPr>
          <w:trHeight w:val="234"/>
        </w:trPr>
        <w:tc>
          <w:tcPr>
            <w:tcW w:w="3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Persons controlled directly or indirectly by such a trust;</w:t>
            </w:r>
          </w:p>
        </w:tc>
      </w:tr>
      <w:tr>
        <w:trPr>
          <w:trHeight w:val="432"/>
        </w:trPr>
        <w:tc>
          <w:tcPr>
            <w:tcW w:w="3180" w:type="dxa"/>
            <w:vAlign w:val="bottom"/>
          </w:tcPr>
          <w:p>
            <w:pPr>
              <w:spacing w:after="0"/>
              <w:rPr>
                <w:sz w:val="24"/>
                <w:szCs w:val="24"/>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7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any Person Controlled by a trust described in the immediately preceding clause (b) above; and</w:t>
            </w:r>
          </w:p>
        </w:tc>
      </w:tr>
      <w:tr>
        <w:trPr>
          <w:trHeight w:val="432"/>
        </w:trPr>
        <w:tc>
          <w:tcPr>
            <w:tcW w:w="3180" w:type="dxa"/>
            <w:vAlign w:val="bottom"/>
          </w:tcPr>
          <w:p>
            <w:pPr>
              <w:spacing w:after="0"/>
              <w:rPr>
                <w:sz w:val="24"/>
                <w:szCs w:val="24"/>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w:t>
            </w:r>
          </w:p>
        </w:tc>
        <w:tc>
          <w:tcPr>
            <w:tcW w:w="7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 the avoidance of doubt, Energy Science Artist Holding Limited.</w:t>
            </w:r>
          </w:p>
        </w:tc>
      </w:tr>
      <w:tr>
        <w:trPr>
          <w:trHeight w:val="432"/>
        </w:trPr>
        <w:tc>
          <w:tcPr>
            <w:tcW w:w="318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“Permitted Transferee”</w:t>
            </w:r>
          </w:p>
        </w:tc>
        <w:tc>
          <w:tcPr>
            <w:tcW w:w="80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means, with respect to the Class B Ordinary Shareholders, any or all of the following:</w:t>
            </w:r>
          </w:p>
        </w:tc>
      </w:tr>
      <w:tr>
        <w:trPr>
          <w:trHeight w:val="432"/>
        </w:trPr>
        <w:tc>
          <w:tcPr>
            <w:tcW w:w="3180" w:type="dxa"/>
            <w:vAlign w:val="bottom"/>
          </w:tcPr>
          <w:p>
            <w:pPr>
              <w:spacing w:after="0"/>
              <w:rPr>
                <w:sz w:val="24"/>
                <w:szCs w:val="24"/>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w:t>
            </w:r>
          </w:p>
        </w:tc>
        <w:tc>
          <w:tcPr>
            <w:tcW w:w="7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Founder;</w:t>
            </w:r>
          </w:p>
        </w:tc>
      </w:tr>
      <w:tr>
        <w:trPr>
          <w:trHeight w:val="432"/>
        </w:trPr>
        <w:tc>
          <w:tcPr>
            <w:tcW w:w="3180" w:type="dxa"/>
            <w:vAlign w:val="bottom"/>
          </w:tcPr>
          <w:p>
            <w:pPr>
              <w:spacing w:after="0"/>
              <w:rPr>
                <w:sz w:val="24"/>
                <w:szCs w:val="24"/>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w:t>
            </w:r>
          </w:p>
        </w:tc>
        <w:tc>
          <w:tcPr>
            <w:tcW w:w="7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any Founder Permitted Entities;</w:t>
            </w:r>
          </w:p>
        </w:tc>
      </w:tr>
      <w:tr>
        <w:trPr>
          <w:trHeight w:val="682"/>
        </w:trPr>
        <w:tc>
          <w:tcPr>
            <w:tcW w:w="3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748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A-1-6</w:t>
            </w:r>
          </w:p>
        </w:tc>
      </w:tr>
    </w:tbl>
    <w:p>
      <w:pPr>
        <w:sectPr>
          <w:pgSz w:w="11900" w:h="16838" w:orient="portrait"/>
          <w:cols w:equalWidth="0" w:num="1">
            <w:col w:w="11240"/>
          </w:cols>
          <w:pgMar w:left="320" w:top="927"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8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  any Family Members of Founder;</w:t>
            </w:r>
          </w:p>
        </w:tc>
      </w:tr>
      <w:tr>
        <w:trPr>
          <w:trHeight w:val="432"/>
        </w:trPr>
        <w:tc>
          <w:tcPr>
            <w:tcW w:w="3080" w:type="dxa"/>
            <w:vAlign w:val="bottom"/>
          </w:tcPr>
          <w:p>
            <w:pPr>
              <w:spacing w:after="0"/>
              <w:rPr>
                <w:sz w:val="24"/>
                <w:szCs w:val="24"/>
                <w:color w:val="auto"/>
              </w:rPr>
            </w:pPr>
          </w:p>
        </w:tc>
        <w:tc>
          <w:tcPr>
            <w:tcW w:w="8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  any other relative of Founder approved by the Board;</w:t>
            </w:r>
          </w:p>
        </w:tc>
      </w:tr>
      <w:tr>
        <w:trPr>
          <w:trHeight w:val="432"/>
        </w:trPr>
        <w:tc>
          <w:tcPr>
            <w:tcW w:w="3080" w:type="dxa"/>
            <w:vAlign w:val="bottom"/>
          </w:tcPr>
          <w:p>
            <w:pPr>
              <w:spacing w:after="0"/>
              <w:rPr>
                <w:sz w:val="24"/>
                <w:szCs w:val="24"/>
                <w:color w:val="auto"/>
              </w:rPr>
            </w:pPr>
          </w:p>
        </w:tc>
        <w:tc>
          <w:tcPr>
            <w:tcW w:w="8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  any transferee by operation of law, including in connection with divorce proceedings;</w:t>
            </w:r>
          </w:p>
        </w:tc>
      </w:tr>
      <w:tr>
        <w:trPr>
          <w:trHeight w:val="432"/>
        </w:trPr>
        <w:tc>
          <w:tcPr>
            <w:tcW w:w="3080" w:type="dxa"/>
            <w:vAlign w:val="bottom"/>
          </w:tcPr>
          <w:p>
            <w:pPr>
              <w:spacing w:after="0"/>
              <w:rPr>
                <w:sz w:val="24"/>
                <w:szCs w:val="24"/>
                <w:color w:val="auto"/>
              </w:rPr>
            </w:pPr>
          </w:p>
        </w:tc>
        <w:tc>
          <w:tcPr>
            <w:tcW w:w="8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  any charitable organization, foundation or similar entity;</w:t>
            </w:r>
          </w:p>
        </w:tc>
      </w:tr>
      <w:tr>
        <w:trPr>
          <w:trHeight w:val="414"/>
        </w:trPr>
        <w:tc>
          <w:tcPr>
            <w:tcW w:w="3080" w:type="dxa"/>
            <w:vAlign w:val="bottom"/>
          </w:tcPr>
          <w:p>
            <w:pPr>
              <w:spacing w:after="0"/>
              <w:rPr>
                <w:sz w:val="24"/>
                <w:szCs w:val="24"/>
                <w:color w:val="auto"/>
              </w:rPr>
            </w:pPr>
          </w:p>
        </w:tc>
        <w:tc>
          <w:tcPr>
            <w:tcW w:w="8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  in connection with a transfer as a result of, or in connection with the death or Incapacity of Founder,</w:t>
            </w:r>
          </w:p>
        </w:tc>
      </w:tr>
      <w:tr>
        <w:trPr>
          <w:trHeight w:val="234"/>
        </w:trPr>
        <w:tc>
          <w:tcPr>
            <w:tcW w:w="3080" w:type="dxa"/>
            <w:vAlign w:val="bottom"/>
          </w:tcPr>
          <w:p>
            <w:pPr>
              <w:spacing w:after="0"/>
              <w:rPr>
                <w:sz w:val="20"/>
                <w:szCs w:val="20"/>
                <w:color w:val="auto"/>
              </w:rPr>
            </w:pPr>
          </w:p>
        </w:tc>
        <w:tc>
          <w:tcPr>
            <w:tcW w:w="81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any Family Member of Founder or other designee, in each case, approved by the Directors; and</w:t>
            </w:r>
          </w:p>
        </w:tc>
      </w:tr>
      <w:tr>
        <w:trPr>
          <w:trHeight w:val="432"/>
        </w:trPr>
        <w:tc>
          <w:tcPr>
            <w:tcW w:w="3080" w:type="dxa"/>
            <w:vAlign w:val="bottom"/>
          </w:tcPr>
          <w:p>
            <w:pPr>
              <w:spacing w:after="0"/>
              <w:rPr>
                <w:sz w:val="24"/>
                <w:szCs w:val="24"/>
                <w:color w:val="auto"/>
              </w:rPr>
            </w:pPr>
          </w:p>
        </w:tc>
        <w:tc>
          <w:tcPr>
            <w:tcW w:w="8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(h)  the Company;</w:t>
            </w:r>
          </w:p>
        </w:tc>
      </w:tr>
      <w:tr>
        <w:trPr>
          <w:trHeight w:val="441"/>
        </w:trPr>
        <w:tc>
          <w:tcPr>
            <w:tcW w:w="3080" w:type="dxa"/>
            <w:vAlign w:val="bottom"/>
          </w:tcPr>
          <w:p>
            <w:pPr>
              <w:spacing w:after="0"/>
              <w:rPr>
                <w:sz w:val="24"/>
                <w:szCs w:val="24"/>
                <w:color w:val="auto"/>
              </w:rPr>
            </w:pPr>
          </w:p>
        </w:tc>
        <w:tc>
          <w:tcPr>
            <w:tcW w:w="8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provided that, (1) as a condition of any transfer to a Permitted Transferee under clauses (c) through (f)</w:t>
            </w:r>
          </w:p>
        </w:tc>
      </w:tr>
      <w:tr>
        <w:trPr>
          <w:trHeight w:val="216"/>
        </w:trPr>
        <w:tc>
          <w:tcPr>
            <w:tcW w:w="308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above, such Permitted Transferee shall have executed an original, a counterpart of, or a deed of adherence</w:t>
            </w:r>
          </w:p>
        </w:tc>
      </w:tr>
      <w:tr>
        <w:trPr>
          <w:trHeight w:val="216"/>
        </w:trPr>
        <w:tc>
          <w:tcPr>
            <w:tcW w:w="308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with respect to, a Proxy and Voting Deed; and (ii) in the case of any transfer of Class B Shares pursuant to</w:t>
            </w:r>
          </w:p>
        </w:tc>
      </w:tr>
      <w:tr>
        <w:trPr>
          <w:trHeight w:val="216"/>
        </w:trPr>
        <w:tc>
          <w:tcPr>
            <w:tcW w:w="308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clauses (b) through (f) above to a Person who at a later time ceases to qualify as a Permitted Transferee</w:t>
            </w:r>
          </w:p>
        </w:tc>
      </w:tr>
      <w:tr>
        <w:trPr>
          <w:trHeight w:val="216"/>
        </w:trPr>
        <w:tc>
          <w:tcPr>
            <w:tcW w:w="308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under the relevant clause, the Company shall be able to refuse registration of any subsequent transfer of</w:t>
            </w:r>
          </w:p>
        </w:tc>
      </w:tr>
      <w:tr>
        <w:trPr>
          <w:trHeight w:val="216"/>
        </w:trPr>
        <w:tc>
          <w:tcPr>
            <w:tcW w:w="308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such Class B Shares except back to the Founder or his Permitted Entities, and in the absence of such</w:t>
            </w:r>
          </w:p>
        </w:tc>
      </w:tr>
      <w:tr>
        <w:trPr>
          <w:trHeight w:val="214"/>
        </w:trPr>
        <w:tc>
          <w:tcPr>
            <w:tcW w:w="308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transfer back to the Founder or his Permitted Entities, the applicable Class B Shares shall automatically</w:t>
            </w:r>
          </w:p>
        </w:tc>
      </w:tr>
      <w:tr>
        <w:trPr>
          <w:trHeight w:val="236"/>
        </w:trPr>
        <w:tc>
          <w:tcPr>
            <w:tcW w:w="3080" w:type="dxa"/>
            <w:vAlign w:val="bottom"/>
          </w:tcPr>
          <w:p>
            <w:pPr>
              <w:spacing w:after="0"/>
              <w:rPr>
                <w:sz w:val="20"/>
                <w:szCs w:val="20"/>
                <w:color w:val="auto"/>
              </w:rPr>
            </w:pPr>
          </w:p>
        </w:tc>
        <w:tc>
          <w:tcPr>
            <w:tcW w:w="8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 xml:space="preserve">convert in accordance with Article 17.4 applied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tc>
      </w:tr>
      <w:tr>
        <w:trPr>
          <w:trHeight w:val="414"/>
        </w:trPr>
        <w:tc>
          <w:tcPr>
            <w:tcW w:w="308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8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means any individual, corporation, partnership, joint venture, trust, unincorporated organization, limited</w:t>
            </w:r>
          </w:p>
        </w:tc>
      </w:tr>
      <w:tr>
        <w:trPr>
          <w:trHeight w:val="216"/>
        </w:trPr>
        <w:tc>
          <w:tcPr>
            <w:tcW w:w="308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liability company, estate, association, joint stock company, unincorporated organization, company or other</w:t>
            </w:r>
          </w:p>
        </w:tc>
      </w:tr>
      <w:tr>
        <w:trPr>
          <w:trHeight w:val="234"/>
        </w:trPr>
        <w:tc>
          <w:tcPr>
            <w:tcW w:w="3080" w:type="dxa"/>
            <w:vAlign w:val="bottom"/>
          </w:tcPr>
          <w:p>
            <w:pPr>
              <w:spacing w:after="0"/>
              <w:rPr>
                <w:sz w:val="20"/>
                <w:szCs w:val="20"/>
                <w:color w:val="auto"/>
              </w:rPr>
            </w:pPr>
          </w:p>
        </w:tc>
        <w:tc>
          <w:tcPr>
            <w:tcW w:w="8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form of business or legal entity or government authority.</w:t>
            </w:r>
          </w:p>
        </w:tc>
      </w:tr>
      <w:tr>
        <w:trPr>
          <w:trHeight w:val="432"/>
        </w:trPr>
        <w:tc>
          <w:tcPr>
            <w:tcW w:w="308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“Preference Share”</w:t>
            </w:r>
          </w:p>
        </w:tc>
        <w:tc>
          <w:tcPr>
            <w:tcW w:w="8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means a preference share of a par value of US$0.0015 in the share capital of the Company.</w:t>
            </w:r>
          </w:p>
        </w:tc>
      </w:tr>
      <w:tr>
        <w:trPr>
          <w:trHeight w:val="432"/>
        </w:trPr>
        <w:tc>
          <w:tcPr>
            <w:tcW w:w="308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“Proxy and Voting Deed”</w:t>
            </w:r>
          </w:p>
        </w:tc>
        <w:tc>
          <w:tcPr>
            <w:tcW w:w="8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means a deed or agreement conveying to Founder voting rights of outstanding Class B Shares.</w:t>
            </w:r>
          </w:p>
        </w:tc>
      </w:tr>
      <w:tr>
        <w:trPr>
          <w:trHeight w:val="414"/>
        </w:trPr>
        <w:tc>
          <w:tcPr>
            <w:tcW w:w="308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“Register of Members”</w:t>
            </w:r>
          </w:p>
        </w:tc>
        <w:tc>
          <w:tcPr>
            <w:tcW w:w="8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means the register of Members maintained in accordance with the Statute and includes (except where</w:t>
            </w:r>
          </w:p>
        </w:tc>
      </w:tr>
      <w:tr>
        <w:trPr>
          <w:trHeight w:val="234"/>
        </w:trPr>
        <w:tc>
          <w:tcPr>
            <w:tcW w:w="3080" w:type="dxa"/>
            <w:vAlign w:val="bottom"/>
          </w:tcPr>
          <w:p>
            <w:pPr>
              <w:spacing w:after="0"/>
              <w:rPr>
                <w:sz w:val="20"/>
                <w:szCs w:val="20"/>
                <w:color w:val="auto"/>
              </w:rPr>
            </w:pPr>
          </w:p>
        </w:tc>
        <w:tc>
          <w:tcPr>
            <w:tcW w:w="8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otherwise stated) any branch or duplicate register of Members.</w:t>
            </w:r>
          </w:p>
        </w:tc>
      </w:tr>
      <w:tr>
        <w:trPr>
          <w:trHeight w:val="432"/>
        </w:trPr>
        <w:tc>
          <w:tcPr>
            <w:tcW w:w="308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“Registered Office”</w:t>
            </w:r>
          </w:p>
        </w:tc>
        <w:tc>
          <w:tcPr>
            <w:tcW w:w="8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means the registered office for the time being of the Company.</w:t>
            </w:r>
          </w:p>
        </w:tc>
      </w:tr>
      <w:tr>
        <w:trPr>
          <w:trHeight w:val="432"/>
        </w:trPr>
        <w:tc>
          <w:tcPr>
            <w:tcW w:w="308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“Seal”</w:t>
            </w:r>
          </w:p>
        </w:tc>
        <w:tc>
          <w:tcPr>
            <w:tcW w:w="8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means the common seal of the Company and includes every duplicate seal.</w:t>
            </w:r>
          </w:p>
        </w:tc>
      </w:tr>
      <w:tr>
        <w:trPr>
          <w:trHeight w:val="432"/>
        </w:trPr>
        <w:tc>
          <w:tcPr>
            <w:tcW w:w="308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“Securities Act”</w:t>
            </w:r>
          </w:p>
        </w:tc>
        <w:tc>
          <w:tcPr>
            <w:tcW w:w="8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means the U.S. Securities Act of 1933.</w:t>
            </w:r>
          </w:p>
        </w:tc>
      </w:tr>
      <w:tr>
        <w:trPr>
          <w:trHeight w:val="437"/>
        </w:trPr>
        <w:tc>
          <w:tcPr>
            <w:tcW w:w="308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“Securities and Exchange</w:t>
            </w:r>
          </w:p>
        </w:tc>
        <w:tc>
          <w:tcPr>
            <w:tcW w:w="8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means the United States Securities and Exchange Commission.</w:t>
            </w:r>
          </w:p>
        </w:tc>
      </w:tr>
      <w:tr>
        <w:trPr>
          <w:trHeight w:val="238"/>
        </w:trPr>
        <w:tc>
          <w:tcPr>
            <w:tcW w:w="308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8160" w:type="dxa"/>
            <w:vAlign w:val="bottom"/>
          </w:tcPr>
          <w:p>
            <w:pPr>
              <w:spacing w:after="0"/>
              <w:rPr>
                <w:sz w:val="20"/>
                <w:szCs w:val="20"/>
                <w:color w:val="auto"/>
              </w:rPr>
            </w:pPr>
          </w:p>
        </w:tc>
      </w:tr>
      <w:tr>
        <w:trPr>
          <w:trHeight w:val="414"/>
        </w:trPr>
        <w:tc>
          <w:tcPr>
            <w:tcW w:w="308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8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means a Class A Share, a Class B Share, or a Preference Share and includes a fraction of a share in the</w:t>
            </w:r>
          </w:p>
        </w:tc>
      </w:tr>
      <w:tr>
        <w:trPr>
          <w:trHeight w:val="234"/>
        </w:trPr>
        <w:tc>
          <w:tcPr>
            <w:tcW w:w="3080" w:type="dxa"/>
            <w:vAlign w:val="bottom"/>
          </w:tcPr>
          <w:p>
            <w:pPr>
              <w:spacing w:after="0"/>
              <w:rPr>
                <w:sz w:val="20"/>
                <w:szCs w:val="20"/>
                <w:color w:val="auto"/>
              </w:rPr>
            </w:pPr>
          </w:p>
        </w:tc>
        <w:tc>
          <w:tcPr>
            <w:tcW w:w="8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Company.</w:t>
            </w:r>
          </w:p>
        </w:tc>
      </w:tr>
      <w:tr>
        <w:trPr>
          <w:trHeight w:val="432"/>
        </w:trPr>
        <w:tc>
          <w:tcPr>
            <w:tcW w:w="308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“Special Resolution”</w:t>
            </w:r>
          </w:p>
        </w:tc>
        <w:tc>
          <w:tcPr>
            <w:tcW w:w="8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has the same meaning as in the Statute, and includes a unanimous written resolution.</w:t>
            </w:r>
          </w:p>
        </w:tc>
      </w:tr>
      <w:tr>
        <w:trPr>
          <w:trHeight w:val="432"/>
        </w:trPr>
        <w:tc>
          <w:tcPr>
            <w:tcW w:w="308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“Statute”</w:t>
            </w:r>
          </w:p>
        </w:tc>
        <w:tc>
          <w:tcPr>
            <w:tcW w:w="8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means the Companies Act (As Revised) of the Cayman Islands.</w:t>
            </w:r>
          </w:p>
        </w:tc>
      </w:tr>
      <w:tr>
        <w:trPr>
          <w:trHeight w:val="432"/>
        </w:trPr>
        <w:tc>
          <w:tcPr>
            <w:tcW w:w="308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“Treasury Share”</w:t>
            </w:r>
          </w:p>
        </w:tc>
        <w:tc>
          <w:tcPr>
            <w:tcW w:w="8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means a Share held in the name of the Company as a treasury share in accordance with the Statute.</w:t>
            </w:r>
          </w:p>
        </w:tc>
      </w:tr>
      <w:tr>
        <w:trPr>
          <w:trHeight w:val="682"/>
        </w:trPr>
        <w:tc>
          <w:tcPr>
            <w:tcW w:w="3080" w:type="dxa"/>
            <w:vAlign w:val="bottom"/>
            <w:tcBorders>
              <w:bottom w:val="single" w:sz="8" w:color="auto"/>
            </w:tcBorders>
          </w:tcPr>
          <w:p>
            <w:pPr>
              <w:spacing w:after="0"/>
              <w:rPr>
                <w:sz w:val="24"/>
                <w:szCs w:val="24"/>
                <w:color w:val="auto"/>
              </w:rPr>
            </w:pPr>
          </w:p>
        </w:tc>
        <w:tc>
          <w:tcPr>
            <w:tcW w:w="8160" w:type="dxa"/>
            <w:vAlign w:val="bottom"/>
            <w:tcBorders>
              <w:bottom w:val="single" w:sz="8" w:color="auto"/>
            </w:tcBorders>
          </w:tcPr>
          <w:p>
            <w:pPr>
              <w:ind w:left="2320"/>
              <w:spacing w:after="0"/>
              <w:rPr>
                <w:sz w:val="20"/>
                <w:szCs w:val="20"/>
                <w:color w:val="auto"/>
              </w:rPr>
            </w:pPr>
            <w:r>
              <w:rPr>
                <w:rFonts w:ascii="Times New Roman" w:cs="Times New Roman" w:eastAsia="Times New Roman" w:hAnsi="Times New Roman"/>
                <w:sz w:val="18"/>
                <w:szCs w:val="18"/>
                <w:color w:val="auto"/>
              </w:rPr>
              <w:t>A-1-7</w:t>
            </w:r>
          </w:p>
        </w:tc>
      </w:tr>
    </w:tbl>
    <w:p>
      <w:pPr>
        <w:sectPr>
          <w:pgSz w:w="11900" w:h="16838" w:orient="portrait"/>
          <w:cols w:equalWidth="0" w:num="1">
            <w:col w:w="11240"/>
          </w:cols>
          <w:pgMar w:left="320" w:top="931" w:right="339" w:bottom="1440" w:gutter="0" w:footer="0" w:header="0"/>
        </w:sectPr>
      </w:pPr>
    </w:p>
    <w:bookmarkStart w:id="13" w:name="page14"/>
    <w:bookmarkEnd w:id="13"/>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In the Articles:</w:t>
      </w:r>
    </w:p>
    <w:p>
      <w:pPr>
        <w:spacing w:after="0" w:line="225" w:lineRule="exact"/>
        <w:rPr>
          <w:sz w:val="20"/>
          <w:szCs w:val="20"/>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the singular number include the plural number and vice versa;</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the masculine gender include the feminine gender;</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any agreement, deed or other instrument (including to these Articles and the Memorandum) is a reference to that agreement or instrument as amended, restated, or novated from time to time;</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and “in writing” include all modes of representing or reproducing words in visible form, including in the form of an Electronic Record;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shall be construed as imperative and “may” shall be construed as permissive;</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provisions of any law or regulation shall be construed as references to those provisions as amended, modified, re-enacted or replaced;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phrase introduced by the terms “including”, “include”, “in particular” or any similar expression shall be construed as illustrative and shall not limit the sense of the words preceding those terms;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“and/or” is used herein to mean both “and” as well as “or.” The use of “and/or” in certain contexts in no respects qualifies or modifies the use of the terms “and” or “or” in others. The term “or” shall not be interpreted to be exclusive and the term “and” shall not be interpreted to require the conjunctive (in each case, unless the context otherwise requires);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headings are inserted for reference only and shall be ignored in construing the Articles;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requirements as to delivery under the Articles include delivery in the form of an Electronic Record;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requirements as to execution or signature under the Articles including the execution of the Articles themselves can be satisfied in the form of an electronic signature as defined in the Electronic Transactions Act;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4" w:name="page15"/>
    <w:bookmarkEnd w:id="14"/>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sections 8 and 19(3) of the Electronic Transactions Act shall not apply;</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“clear days” in relation to the period of a notice means that period excluding the day when the notice is received or deemed to be received and the day for which it is given or on which it is to take effect;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 “US$”, “USD”, or dollar(s) is a reference to the lawful currency of the United States of America;</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or indirectly” means, except where the context requires otherwise, directly or indirectly through one or more intermediate Persons or through contractual or other arrangements, and “direct or indirect” has the correlative meaning;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“holder” in relation to a Share means a Person whose name is entered in the Register of Members as the holder of such Share.</w:t>
      </w:r>
    </w:p>
    <w:p>
      <w:pPr>
        <w:spacing w:after="0" w:line="221"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Commencement of Business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color w:val="auto"/>
        </w:rPr>
        <w:t>The business of the Company may be commenced as soon after incorporation of the Company as the Directors shall see fit.</w:t>
      </w:r>
    </w:p>
    <w:p>
      <w:pPr>
        <w:spacing w:after="0" w:line="225"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The Directors may pay, out of the capital or any other monies of the Company, all expenses incurred in or about the formation and establishment of the Company, including the expenses of registration.</w:t>
      </w:r>
    </w:p>
    <w:p>
      <w:pPr>
        <w:spacing w:after="0" w:line="158"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Issue of Shares and other Securities</w:t>
      </w:r>
    </w:p>
    <w:p>
      <w:pPr>
        <w:spacing w:after="0" w:line="229"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Subject to the provisions, if any, in the Memorandum (and to any direction that may be given by the Company in general meeting) and, where applicable, the rules and regulations of the Designated Stock Exchange, the Securities and Exchange Commission and/or any other competent regulatory authority or otherwise under Applicable Law, and without prejudice to any rights attached to any existing Shares, the Directors may allot, issue, grant options over or otherwise dispose of Shares (including fractions of a Share) with or without preferred, deferred or other rights or restrictions, whether in regard to Dividends or other distributions, voting, return of capital or otherwise and to such Persons, at such times and on such other terms as they think proper, and may also (subject to the Statute and the Articles) vary such rights, save that the Directors shall not allot, issue, grant options over or otherwise dispose of Shares (including fractions of a Share) to the extent that it may affect the ability of the Company to carry out a conversion of the Class B Shares set out in the Articles. No holder of Ordinary Shares shall have pre-emptive rights.</w:t>
      </w:r>
    </w:p>
    <w:p>
      <w:pPr>
        <w:spacing w:after="0" w:line="19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The Company may issue rights, options, warrants or convertible securities or securities of similar nature conferring the right upon the holders thereof to subscribe for, purchase or receive any class of Shares or other securities in the Company on such terms as the Directors may from time to time determine.</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Except as set forth otherwise in Article 10(c)(iv), the Directors may provide, out of the unissued shares, for a series of Preference Shares. Before any Preference Shares of any such series are issued, the Directors shall fix, by resolution or resolutions, the following provisions of the Preference Shares thereof, if applicable:</w:t>
      </w:r>
    </w:p>
    <w:p>
      <w:pPr>
        <w:spacing w:after="0" w:line="203" w:lineRule="exact"/>
        <w:rPr>
          <w:sz w:val="20"/>
          <w:szCs w:val="20"/>
          <w:color w:val="auto"/>
        </w:rPr>
      </w:pPr>
    </w:p>
    <w:p>
      <w:pPr>
        <w:ind w:left="98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such series, the number of Preference Shares to constitute such series and the subscription price thereof if different from the par value thereof;</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ind w:left="324" w:hanging="324"/>
        <w:spacing w:after="0" w:line="282" w:lineRule="auto"/>
        <w:tabs>
          <w:tab w:leader="none" w:pos="3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shares of such series shall have voting rights, in addition to any voting rights provided by law, and, if so, the terms of such voting rights, which may be general or limited;</w:t>
      </w:r>
    </w:p>
    <w:p>
      <w:pPr>
        <w:spacing w:after="0" w:line="161"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dividends, if any, payable on such series, whether any such dividends shall be cumulative, and, if so, from what dates, the conditions and dates upon which such dividends shall be payable, the preference or relation which such dividends shall bear to the dividends payable on any shares of any other class or any other series of Preference Shares;</w:t>
      </w:r>
    </w:p>
    <w:p>
      <w:pPr>
        <w:spacing w:after="0" w:line="175" w:lineRule="exact"/>
        <w:rPr>
          <w:rFonts w:ascii="Times New Roman" w:cs="Times New Roman" w:eastAsia="Times New Roman" w:hAnsi="Times New Roman"/>
          <w:sz w:val="18"/>
          <w:szCs w:val="18"/>
          <w:color w:val="auto"/>
        </w:rPr>
      </w:pPr>
    </w:p>
    <w:p>
      <w:pPr>
        <w:ind w:left="324" w:right="20" w:hanging="324"/>
        <w:spacing w:after="0" w:line="282" w:lineRule="auto"/>
        <w:tabs>
          <w:tab w:leader="none" w:pos="3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Preference Shares of such series shall be subject to redemption by the Company, and, if so, the times, prices and other conditions of such redemption;</w:t>
      </w:r>
    </w:p>
    <w:p>
      <w:pPr>
        <w:spacing w:after="0" w:line="161" w:lineRule="exact"/>
        <w:rPr>
          <w:rFonts w:ascii="Times New Roman" w:cs="Times New Roman" w:eastAsia="Times New Roman" w:hAnsi="Times New Roman"/>
          <w:sz w:val="18"/>
          <w:szCs w:val="18"/>
          <w:color w:val="auto"/>
        </w:rPr>
      </w:pPr>
    </w:p>
    <w:p>
      <w:pPr>
        <w:ind w:left="324" w:right="20" w:hanging="324"/>
        <w:spacing w:after="0" w:line="282" w:lineRule="auto"/>
        <w:tabs>
          <w:tab w:leader="none" w:pos="3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or amounts payable upon Preference Shares of such series upon, and the rights of the holders of such series in, a voluntary or involuntary liquidation, dissolution or winding up, or upon any distribution of the assets, of the Company;</w:t>
      </w:r>
    </w:p>
    <w:p>
      <w:pPr>
        <w:spacing w:after="0" w:line="161"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Preference Shares of such series shall be subject to the operation of a retirement or sinking fund and, if so, the extent to and manner in which any such retirement or sinking fund shall be applied to the purchase or redemption of the Preference Shares of such series for retirement or other corporate purposes and the terms and provisions relative to the operation thereof;</w:t>
      </w:r>
    </w:p>
    <w:p>
      <w:pPr>
        <w:spacing w:after="0" w:line="175"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Preference Shares of such series shall be convertible into, or exchangeable for, shares of any other class or any other series of Preference Shares or any other securities and, if so, the price or prices or the rate or rates of conversion or exchange and the method, if any, of adjusting the same, and any other terms and conditions of conversion or exchange;</w:t>
      </w:r>
    </w:p>
    <w:p>
      <w:pPr>
        <w:spacing w:after="0" w:line="175"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limitations and restrictions, if any, to be effective while any Preference Shares of such series are outstanding upon the payment of dividends or the making of other distributions on, and upon the purchase, redemption or other acquisition by the Company of, the existing shares or shares of any other class of shares or any other series of Preference Shares;</w:t>
      </w:r>
    </w:p>
    <w:p>
      <w:pPr>
        <w:spacing w:after="0" w:line="17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or restrictions, if any, upon the creation of indebtedness of the Company or upon the issue of any additional shares, including additional shares of such series or of any other class of shares or any other series of Preference Shares; and</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powers, preferences and relative, participating, optional and other special rights, and any qualifications, limitations and restrictions thereof.</w:t>
      </w:r>
    </w:p>
    <w:p>
      <w:pPr>
        <w:spacing w:after="0" w:line="158" w:lineRule="exact"/>
        <w:rPr>
          <w:sz w:val="20"/>
          <w:szCs w:val="20"/>
          <w:color w:val="auto"/>
        </w:rPr>
      </w:pPr>
    </w:p>
    <w:p>
      <w:pPr>
        <w:jc w:val="both"/>
        <w:ind w:left="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Without limiting the foregoing and subject to </w:t>
      </w:r>
      <w:r>
        <w:rPr>
          <w:rFonts w:ascii="Times New Roman" w:cs="Times New Roman" w:eastAsia="Times New Roman" w:hAnsi="Times New Roman"/>
          <w:sz w:val="18"/>
          <w:szCs w:val="18"/>
          <w:b w:val="1"/>
          <w:bCs w:val="1"/>
          <w:i w:val="1"/>
          <w:iCs w:val="1"/>
          <w:u w:val="single" w:color="auto"/>
          <w:color w:val="auto"/>
        </w:rPr>
        <w:t>Articles 17.3 and 23.1</w:t>
      </w:r>
      <w:r>
        <w:rPr>
          <w:rFonts w:ascii="Times New Roman" w:cs="Times New Roman" w:eastAsia="Times New Roman" w:hAnsi="Times New Roman"/>
          <w:sz w:val="18"/>
          <w:szCs w:val="18"/>
          <w:b w:val="1"/>
          <w:bCs w:val="1"/>
          <w:color w:val="auto"/>
        </w:rPr>
        <w:t>, the voting powers of any series of Preference Shares may include the right, in the circumstances specified in the resolution or resolutions providing for the issuance of such Preference Shares, to elect one or more Directors who shall serve for such term and have such voting powers as shall be stated in the resolution or resolutions providing for the issuance of such Preference Shares. The term of office and voting powers of any Director elected in the manner provided in the immediately preceding sentence of this Article 3.3 may be greater than or less than those of any other Director or class of Directors.</w:t>
      </w:r>
    </w:p>
    <w:p>
      <w:pPr>
        <w:spacing w:after="0" w:line="399" w:lineRule="exact"/>
        <w:rPr>
          <w:sz w:val="20"/>
          <w:szCs w:val="20"/>
          <w:color w:val="auto"/>
        </w:rPr>
      </w:pPr>
    </w:p>
    <w:p>
      <w:pPr>
        <w:ind w:left="4704"/>
        <w:spacing w:after="0"/>
        <w:rPr>
          <w:sz w:val="20"/>
          <w:szCs w:val="20"/>
          <w:color w:val="auto"/>
        </w:rPr>
      </w:pPr>
      <w:r>
        <w:rPr>
          <w:rFonts w:ascii="Times New Roman" w:cs="Times New Roman" w:eastAsia="Times New Roman" w:hAnsi="Times New Roman"/>
          <w:sz w:val="18"/>
          <w:szCs w:val="18"/>
          <w:color w:val="auto"/>
        </w:rPr>
        <w:t>A-1-10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31" w:right="339" w:bottom="1440" w:gutter="0" w:footer="0" w:header="0"/>
        </w:sectPr>
      </w:pPr>
    </w:p>
    <w:bookmarkStart w:id="16" w:name="page17"/>
    <w:bookmarkEnd w:id="16"/>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color w:val="auto"/>
        </w:rPr>
        <w:t>The powers, preferences and relative, participating, optional and other special rights of each series of Preference Shares, and the qualifications, limitations or restrictions thereof, if any, may differ from those of any and all other series at any time outstanding. All shares of any one series of Preference Shares shall be identical in all respects with all other shares of such series, except that shares of any one series issued at different times may differ as to the dates from which dividends thereon shall be cumulative.</w:t>
      </w:r>
    </w:p>
    <w:p>
      <w:pPr>
        <w:spacing w:after="0" w:line="1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7"/>
          <w:szCs w:val="17"/>
          <w:color w:val="auto"/>
        </w:rPr>
        <w:t>The Company shall not issue Shares to bearer.</w:t>
      </w:r>
    </w:p>
    <w:p>
      <w:pPr>
        <w:spacing w:after="0" w:line="221"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Register of Members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The Company shall maintain or cause to be maintained the Register of Members in accordance with the Statute.</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The Directors may determine that the Company shall maintain one or more branch Registers of Members in accordance with the Statute. The Directors may also determine which Register of Members shall constitute the principal register and which shall constitute the branch register or registers, and to vary such determination from time to time.</w:t>
      </w:r>
    </w:p>
    <w:p>
      <w:pPr>
        <w:spacing w:after="0" w:line="172"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Closing Register of Members or Fixing Record Date</w:t>
      </w:r>
    </w:p>
    <w:p>
      <w:pPr>
        <w:spacing w:after="0" w:line="229"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For the purpose of determining Members entitled to notice of, or to vote at any meeting of Members or any adjournment thereof, or Members entitled to receive payment of any Dividend or other distribution, or in order to make a determination of Members for any other purpose, the Directors may, after notice has been given by advertisement in an appointed newspaper or any other newspaper or by any other means in accordance with the rules and regulations of the Designated Stock Exchange, the Securities and Exchange Commission and/or any other competent regulatory authority or otherwise under Applicable Law, provide that the Register of Members shall be closed for transfers for a stated period which shall not in any case exceed forty days.</w:t>
      </w:r>
    </w:p>
    <w:p>
      <w:pPr>
        <w:spacing w:after="0" w:line="187"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In lieu of, or apart from, closing the Register of Members, the Directors may fix in advance or arrears a date as the record date for any such determination of Members entitled to notice of, or to vote at any meeting of the Members or any adjournment thereof, or for the purpose of determining the Members entitled to receive payment of any Dividend or other distribution, or in order to make a determination of Members for any other purpose.</w:t>
      </w:r>
    </w:p>
    <w:p>
      <w:pPr>
        <w:spacing w:after="0" w:line="180"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color w:val="auto"/>
        </w:rPr>
        <w:t>If the Register of Members is not so closed and no record date is fixed for the determination of Members entitled to notice of, or to vote at, a meeting of Members or Members entitled to receive payment of a Dividend or other distribution, the date on which notice of the meeting is sent or the date on which the resolution of the Directors resolving to pay such Dividend or other distribution is passed, as the case may be, shall be the record date for such determination of Members. When a determination of Members entitled to vote at any meeting of Members has been made as provided in this Article, such determination shall apply to any adjournment thereof.</w:t>
      </w:r>
    </w:p>
    <w:p>
      <w:pPr>
        <w:spacing w:after="0" w:line="179"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Certificates for Shares</w:t>
      </w:r>
    </w:p>
    <w:p>
      <w:pPr>
        <w:spacing w:after="0" w:line="229"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color w:val="auto"/>
        </w:rPr>
        <w:t>A Member shall only be entitled to a share certificate if the Directors resolve that share certificates shall be issued. Share certificates representing Shares, if any, shall be in such form as the Directors may determine. Share certificates shall be signed by one or more Directors or other Person authorised by the Directors. The Directors may authorise certificates to be issued with the authorised signature(s) affixed by mechanical process. All certificates for Shares shall be consecutively numbered or otherwise identified and shall specify the Shares to which they relate. All share certificates shall bear legends required under the Applicable Laws, including the Securities Act All certificates surrendered to the Company for transfer shall be cancelled and, subject to the Articles, no new certificate shall be issued until the former certificate representing a like number of relevant Shares shall have been surrendered and cancelled.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color w:val="auto"/>
        </w:rPr>
        <w:t>The Company shall not be bound to issue more than one certificate for Shares held jointly by more than one Person and delivery of a certificate to one joint holder shall be a sufficient delivery to all of them.</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color w:val="auto"/>
        </w:rPr>
        <w:t>If a share certificate is defaced, worn out, lost or destroyed, it may be renewed on such terms (if any) as to evidence and indemnity and on the payment of such expenses reasonably incurred by the Company in investigating evidence, as the Directors may prescribe, and (in the case of defacement or wearing out) upon delivery of the old certificate.</w:t>
      </w:r>
    </w:p>
    <w:p>
      <w:pPr>
        <w:spacing w:after="0" w:line="176"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8"/>
          <w:szCs w:val="18"/>
          <w:color w:val="auto"/>
        </w:rPr>
        <w:t>Every share certificate sent in accordance with the Articles will be sent at the risk of the Member or other Person entitled to the certificate. The Company will not be responsible for any share certificate lost or delayed in the course of delivery.</w:t>
      </w:r>
    </w:p>
    <w:p>
      <w:pPr>
        <w:spacing w:after="0" w:line="162"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8"/>
          <w:szCs w:val="18"/>
          <w:color w:val="auto"/>
        </w:rPr>
        <w:t>Share certificates shall be issued within the relevant time limit as prescribed by the Statute, if applicable, or as the rules and regulations of the Designated Stock Exchange, the Securities and Exchange Commission and/or any other competent regulatory authority or otherwise under Applicable Law may from time to time determine, whichever is shorter, after the allotment or, except in the case of a Share transfer which the Company is for the time being entitled to refuse to register and does not register, after lodgement of a Share transfer with the Company.</w:t>
      </w:r>
    </w:p>
    <w:p>
      <w:pPr>
        <w:spacing w:after="0" w:line="176" w:lineRule="exact"/>
        <w:rPr>
          <w:sz w:val="20"/>
          <w:szCs w:val="20"/>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 of Shares</w:t>
      </w:r>
    </w:p>
    <w:p>
      <w:pPr>
        <w:spacing w:after="0" w:line="229"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color w:val="auto"/>
        </w:rPr>
        <w:t>Subject to the terms of the Articles, any Member may transfer all or any of his Class A Shares by an instrument of transfer provided that such transfer complies with the rules and regulations of the Designated Stock Exchange, the Securities and Exchange Commission and/or any other competent regulatory authority or otherwise under Applicable Law. If the Class A Shares in question were issued in conjunction with rights, options, warrants or units issued pursuant to the Articles on terms that one cannot be transferred without the other, the Directors shall refuse to register the transfer of any such Share without evidence satisfactory to them of the like transfer of such right, option, warrant or unit.</w:t>
      </w:r>
    </w:p>
    <w:p>
      <w:pPr>
        <w:spacing w:after="0" w:line="183"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color w:val="auto"/>
        </w:rPr>
        <w:t>The instrument of transfer of any Class A Share shall be in writing in the usual or common form or in a form prescribed by the rules and regulations of the Designated Stock Exchange, the Securities and Exchange Commission and/or any other competent regulatory authority or otherwise under Applicable Law or in any other form approved by the Directors and shall be executed by or on behalf of the transferor (and if the Directors so require, signed by or on behalf of the transferee) and may be under hand or, if the transferor or transferee is a Clearing House or its nominee(s), by hand or by machine imprinted signature or by such other manner of execution as the Directors may approve from time to time. The transferor shall be deemed to remain the holder of a Share until the name of the transferee is entered in the Register of Members.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ind w:left="660" w:hanging="652"/>
        <w:spacing w:after="0"/>
        <w:tabs>
          <w:tab w:leader="none" w:pos="6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Redemption, Repurchase and Surrender of Shares</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color w:val="auto"/>
        </w:rPr>
        <w:t>Subject to the provisions of the Statute, and, where applicable, the rules and regulations of the Designated Stock Exchange, the Securities and Exchange Commission and/or any other competent regulatory authority or otherwise under Applicable Law, the Company may issue Shares that are to be redeemed or are liable to be redeemed at the option of the Member or the Company. The redemption of such Shares shall be effected in such manner and upon such other terms as the Company may, by Special Resolution, determine before the issue of such Shares.</w:t>
      </w:r>
    </w:p>
    <w:p>
      <w:pPr>
        <w:spacing w:after="0" w:line="180"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color w:val="auto"/>
        </w:rPr>
        <w:t>Subject to the provisions of the Statute, and, where applicable, the rules and regulations of the Designated Stock Exchange, the Securities and Exchange Commission and/or any other competent regulatory authority or otherwise under Applicable Law, the Company may purchase its own Shares (including any redeemable Shares) in such manner and on such other terms as the Directors may agree with the relevant Member. For the avoidance of doubt, redemptions, repurchases and surrenders of Shares in the circumstances described in the Article above shall not require further approval of the Members.</w:t>
      </w:r>
    </w:p>
    <w:p>
      <w:pPr>
        <w:spacing w:after="0" w:line="183"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8"/>
          <w:szCs w:val="18"/>
          <w:color w:val="auto"/>
        </w:rPr>
        <w:t>The Company may make a payment in respect of the redemption or purchase of its own Shares in any manner permitted by the Statute, including out of capital.</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8"/>
          <w:szCs w:val="18"/>
          <w:color w:val="auto"/>
        </w:rPr>
        <w:t>The Directors may accept the surrender for no consideration of any fully paid Share.</w:t>
      </w:r>
    </w:p>
    <w:p>
      <w:pPr>
        <w:spacing w:after="0" w:line="221" w:lineRule="exact"/>
        <w:rPr>
          <w:sz w:val="20"/>
          <w:szCs w:val="20"/>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Treasury Shares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7"/>
          <w:szCs w:val="17"/>
          <w:color w:val="auto"/>
        </w:rPr>
        <w:t>The Directors may, prior to the purchase, redemption or surrender of any Share, determine that such Share shall be held as a Treasury Share.</w:t>
      </w:r>
    </w:p>
    <w:p>
      <w:pPr>
        <w:spacing w:after="0" w:line="225"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color w:val="auto"/>
        </w:rPr>
        <w:t>The Directors may determine to cancel a Treasury Share or transfer a Treasury Share on such terms as they think proper (including, without limitation, for nil consideration).</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8"/>
          <w:szCs w:val="18"/>
          <w:b w:val="1"/>
          <w:bCs w:val="1"/>
          <w:color w:val="auto"/>
        </w:rPr>
        <w:t>Variation of Rights of Shares</w:t>
      </w:r>
    </w:p>
    <w:p>
      <w:pPr>
        <w:spacing w:after="0" w:line="229"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 xml:space="preserve">Subject to Articles 3.1 and 17.3, if at any time the share capital of the Company is divided into different classes of Shares, all or any of the rights attached to any class (unless otherwise provided by the terms of issue of the Shares of that class) may, whether or not the Company is being wound up, be varied without the consent of the holders of the issued Shares of that class where such variation is considered by the Directors not to have a material adverse effect upon such rights; otherwise, any such variation shall be made only with the consent in writing of the holders of not less than two thirds of the issued Shares of that class or with the approval of a resolution passed by a majority of not less than two thirds of the votes cast at a separate meeting of the holders of the Shares of that class. For the avoidance of doubt, the Directors reserve the right, notwithstanding that any such variation may not have a material adverse effect, to obtain consent from the holders of Shares of the relevant class. To any such meeting all the provisions of the Articles relating to general meetings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except that the necessary quorum shall be one Person holding or representing by proxy at least one third of the issued Shares of the class and that any holder of Shares of the class present in Person or by proxy may demand a poll.</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color w:val="auto"/>
        </w:rPr>
        <w:t>The provisions of these Articles relating to general meetings shall apply to every such general meeting of the holders of one class or series of shares, except the following:</w:t>
      </w:r>
    </w:p>
    <w:p>
      <w:pPr>
        <w:spacing w:after="0" w:line="162" w:lineRule="exact"/>
        <w:rPr>
          <w:sz w:val="20"/>
          <w:szCs w:val="20"/>
          <w:color w:val="auto"/>
        </w:rPr>
      </w:pPr>
    </w:p>
    <w:p>
      <w:pPr>
        <w:ind w:left="1040" w:hanging="384"/>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separate general meetings of the holders of a call or series of shares may be called only by:</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if any;</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all of the Directors (unless otherwise specifically provided by the terms of issue of the shares of such class or series); or</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general meetings of the holders of Class B Shares, the Founder.</w:t>
      </w:r>
    </w:p>
    <w:p>
      <w:pPr>
        <w:spacing w:after="0" w:line="225" w:lineRule="exact"/>
        <w:rPr>
          <w:rFonts w:ascii="Times New Roman" w:cs="Times New Roman" w:eastAsia="Times New Roman" w:hAnsi="Times New Roman"/>
          <w:sz w:val="18"/>
          <w:szCs w:val="18"/>
          <w:color w:val="auto"/>
        </w:rPr>
      </w:pPr>
    </w:p>
    <w:p>
      <w:pPr>
        <w:ind w:left="1060" w:right="20" w:hanging="404"/>
        <w:spacing w:after="0" w:line="282" w:lineRule="auto"/>
        <w:tabs>
          <w:tab w:leader="none" w:pos="10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clause (a) above, nothing in this Article 10 shall be deemed to give any Member the right to call a class or series meeting; and</w:t>
      </w:r>
    </w:p>
    <w:p>
      <w:pPr>
        <w:spacing w:after="0" w:line="161" w:lineRule="exact"/>
        <w:rPr>
          <w:rFonts w:ascii="Times New Roman" w:cs="Times New Roman" w:eastAsia="Times New Roman" w:hAnsi="Times New Roman"/>
          <w:sz w:val="18"/>
          <w:szCs w:val="18"/>
          <w:color w:val="auto"/>
        </w:rPr>
      </w:pPr>
    </w:p>
    <w:p>
      <w:pPr>
        <w:ind w:left="1060" w:hanging="404"/>
        <w:spacing w:after="0" w:line="282" w:lineRule="auto"/>
        <w:tabs>
          <w:tab w:leader="none" w:pos="10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necessary quorum shall be one or more Persons holding or representing by proxy at least one-third of the issues shares of the class or series and that any holder of shares of the class or series present in person or by proxy may demand a poll.</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8"/>
          <w:szCs w:val="18"/>
          <w:color w:val="auto"/>
        </w:rPr>
        <w:t xml:space="preserve">The rights conferred upon the holders of the Shares of any class issued with preferred or other rights shall not, unless otherwise expressly provided by the terms of issue of the Shares of that class, be deemed to be varied by the creation or issue of further Shares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therewith or Shares issued with preferred or other rights.</w:t>
      </w:r>
    </w:p>
    <w:p>
      <w:pPr>
        <w:spacing w:after="0" w:line="172" w:lineRule="exact"/>
        <w:rPr>
          <w:sz w:val="20"/>
          <w:szCs w:val="20"/>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Commission on Sale of Shares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may, in so far as the Statute permits, pay a commission to any Person in consideration of his subscribing or agreeing to subscribe (whether absolutely or conditionally) or procuring or agreeing to procure subscriptions (whether absolutely or conditionally) for any Shares. Such commissions may be satisfied by the payment of cash and/or the issue of fully or partly paid-up Shares. The Company may also on any issue of Shares pay such brokerage as may be lawful.</w:t>
      </w:r>
    </w:p>
    <w:p>
      <w:pPr>
        <w:spacing w:after="0" w:line="175"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 Recognition of Trusts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Person shall be recognised by the Company as holding any share upon any trust (other than any trust recognized as a Permitted Entity or Permitted Transferee). The Company shall not be bound by or compelled to recognise in any way (even when notified) any equitable, contingent, future or partial interest in any Share, or (except only as is otherwise provided by the Articles or the Statute) any other rights in respect of any Share other than an absolute right to the entirety thereof in the holder. It is understood that a Proxy and Voting Deed shall not be the holding of any share upon a trust.</w:t>
      </w:r>
    </w:p>
    <w:p>
      <w:pPr>
        <w:spacing w:after="0" w:line="17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Lien on Shares</w:t>
      </w:r>
    </w:p>
    <w:p>
      <w:pPr>
        <w:spacing w:after="0" w:line="229"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8"/>
          <w:szCs w:val="18"/>
          <w:color w:val="auto"/>
        </w:rPr>
        <w:t>The Company shall have a first and paramount lien on all Shares (whether fully paid-up or not) registered in the name of a Member (whether solely or jointly with others) for all debts, liabilities or engagements to or with the Company (whether presently payable or not) by such Member or his estate, either alone or jointly with any other Person, whether a Member or not, but the Directors may at any time declare any Share to be wholly or in part exempt from the provisions of this Article. The registration of a transfer of any such Share shall operate as a waiver of the Company’s lien thereon. The Company’s lien on a Share shall also extend to any amount payable in respect of that Share.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8"/>
          <w:szCs w:val="18"/>
          <w:color w:val="auto"/>
        </w:rPr>
        <w:t>The Company may sell, in such manner as the Directors think fit, any Shares on which the Company has a lien, if a sum in respect of which the lien exists is presently payable, and is not paid within fourteen clear days after notice has been received or deemed to have been received by the holder of the Shares, or to the Person entitled to it in consequence of the death or bankruptcy of the holder, demanding payment and stating that if the notice is not complied with the Shares may be sold.</w:t>
      </w:r>
    </w:p>
    <w:p>
      <w:pPr>
        <w:spacing w:after="0" w:line="180"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13.3</w:t>
      </w:r>
      <w:r>
        <w:rPr>
          <w:sz w:val="20"/>
          <w:szCs w:val="20"/>
          <w:color w:val="auto"/>
        </w:rPr>
        <w:tab/>
      </w:r>
      <w:r>
        <w:rPr>
          <w:rFonts w:ascii="Times New Roman" w:cs="Times New Roman" w:eastAsia="Times New Roman" w:hAnsi="Times New Roman"/>
          <w:sz w:val="18"/>
          <w:szCs w:val="18"/>
          <w:color w:val="auto"/>
        </w:rPr>
        <w:t>To give effect to any such sale the Directors may authorise any Person to execute an instrument of transfer of the Shares sold to, or in accordance with the directions of, the purchaser. The purchaser or his nominee shall be registered as the holder of the Shares comprised in any such transfer, and he shall not be bound to see to the application of the purchase money, nor shall his title to the Shares be affected by any irregularity or invalidity in the sale or the exercise of the Company’s power of sale under the Articles.</w:t>
      </w:r>
    </w:p>
    <w:p>
      <w:pPr>
        <w:spacing w:after="0" w:line="180"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13.4</w:t>
      </w:r>
      <w:r>
        <w:rPr>
          <w:sz w:val="20"/>
          <w:szCs w:val="20"/>
          <w:color w:val="auto"/>
        </w:rPr>
        <w:tab/>
      </w:r>
      <w:r>
        <w:rPr>
          <w:rFonts w:ascii="Times New Roman" w:cs="Times New Roman" w:eastAsia="Times New Roman" w:hAnsi="Times New Roman"/>
          <w:sz w:val="18"/>
          <w:szCs w:val="18"/>
          <w:color w:val="auto"/>
        </w:rPr>
        <w:t>The net proceeds of such sale after payment of costs, shall be applied in payment of such part of the amount in respect of which the lien exists as is presently payable and any balance shall (subject to a like lien for sums not presently payable as existed upon the Shares before the sale) be paid to the Person entitled to the Shares at the date of the sale.</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8"/>
          <w:szCs w:val="18"/>
          <w:b w:val="1"/>
          <w:bCs w:val="1"/>
          <w:color w:val="auto"/>
        </w:rPr>
        <w:t>Call on Shares</w:t>
      </w:r>
    </w:p>
    <w:p>
      <w:pPr>
        <w:spacing w:after="0" w:line="229"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8"/>
          <w:szCs w:val="18"/>
          <w:color w:val="auto"/>
        </w:rPr>
        <w:t>Subject to the terms of the allotment and issue of any Shares, the Directors may make calls upon the Members in respect of any monies unpaid on their Shares (whether in respect of par value or premium), and each Member shall (subject to receiving at least fourteen clear days’ notice specifying the time or times of payment) pay to the Company at the time or times so specified the amount called on the Shares. A call may be revoked or postponed, in whole or in part, as the Directors may determine. A call may be required to be paid by instalments. A Person upon whom a call is made shall remain liable for calls made upon him notwithstanding the subsequent transfer of the Shares in respect of which the call was made.</w:t>
      </w:r>
    </w:p>
    <w:p>
      <w:pPr>
        <w:spacing w:after="0" w:line="18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14.2</w:t>
      </w:r>
      <w:r>
        <w:rPr>
          <w:sz w:val="20"/>
          <w:szCs w:val="20"/>
          <w:color w:val="auto"/>
        </w:rPr>
        <w:tab/>
      </w:r>
      <w:r>
        <w:rPr>
          <w:rFonts w:ascii="Times New Roman" w:cs="Times New Roman" w:eastAsia="Times New Roman" w:hAnsi="Times New Roman"/>
          <w:sz w:val="17"/>
          <w:szCs w:val="17"/>
          <w:color w:val="auto"/>
        </w:rPr>
        <w:t>A call shall be deemed to have been made at the time when the resolution of the Directors authorising such call was passed.</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14.3</w:t>
      </w:r>
      <w:r>
        <w:rPr>
          <w:sz w:val="20"/>
          <w:szCs w:val="20"/>
          <w:color w:val="auto"/>
        </w:rPr>
        <w:tab/>
      </w:r>
      <w:r>
        <w:rPr>
          <w:rFonts w:ascii="Times New Roman" w:cs="Times New Roman" w:eastAsia="Times New Roman" w:hAnsi="Times New Roman"/>
          <w:sz w:val="17"/>
          <w:szCs w:val="17"/>
          <w:color w:val="auto"/>
        </w:rPr>
        <w:t>The joint holders of a Share shall be jointly and severally liable to pay all calls in respect thereof.</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14.4</w:t>
      </w:r>
      <w:r>
        <w:rPr>
          <w:sz w:val="20"/>
          <w:szCs w:val="20"/>
          <w:color w:val="auto"/>
        </w:rPr>
        <w:tab/>
      </w:r>
      <w:r>
        <w:rPr>
          <w:rFonts w:ascii="Times New Roman" w:cs="Times New Roman" w:eastAsia="Times New Roman" w:hAnsi="Times New Roman"/>
          <w:sz w:val="18"/>
          <w:szCs w:val="18"/>
          <w:color w:val="auto"/>
        </w:rPr>
        <w:t>If a call remains unpaid after it has become due and payable, the Person from whom it is due shall pay interest on the amount unpaid from the day it became due and payable until it is paid at such rate as the Directors may determine (and in addition all expenses that have been incurred by the Company by reason of such non-payment), but the Directors may waive payment of the interest or expenses wholly or in part.</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14.5</w:t>
      </w:r>
      <w:r>
        <w:rPr>
          <w:sz w:val="20"/>
          <w:szCs w:val="20"/>
          <w:color w:val="auto"/>
        </w:rPr>
        <w:tab/>
      </w:r>
      <w:r>
        <w:rPr>
          <w:rFonts w:ascii="Times New Roman" w:cs="Times New Roman" w:eastAsia="Times New Roman" w:hAnsi="Times New Roman"/>
          <w:sz w:val="18"/>
          <w:szCs w:val="18"/>
          <w:color w:val="auto"/>
        </w:rPr>
        <w:t>An amount payable in respect of a Share on issue or allotment or at any fixed date, whether on account of the par value of the Share or premium or otherwise, shall be deemed to be a call and if it is not paid all the provisions of the Articles shall apply as if that amount had become due and payable by virtue of a call.</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14.6</w:t>
      </w:r>
      <w:r>
        <w:rPr>
          <w:sz w:val="20"/>
          <w:szCs w:val="20"/>
          <w:color w:val="auto"/>
        </w:rPr>
        <w:tab/>
      </w:r>
      <w:r>
        <w:rPr>
          <w:rFonts w:ascii="Times New Roman" w:cs="Times New Roman" w:eastAsia="Times New Roman" w:hAnsi="Times New Roman"/>
          <w:sz w:val="17"/>
          <w:szCs w:val="17"/>
          <w:color w:val="auto"/>
        </w:rPr>
        <w:t>The Directors may issue Shares with different terms as to the amount and times of payment of calls, or the interest to be paid.</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14.7</w:t>
      </w:r>
      <w:r>
        <w:rPr>
          <w:sz w:val="20"/>
          <w:szCs w:val="20"/>
          <w:color w:val="auto"/>
        </w:rPr>
        <w:tab/>
      </w:r>
      <w:r>
        <w:rPr>
          <w:rFonts w:ascii="Times New Roman" w:cs="Times New Roman" w:eastAsia="Times New Roman" w:hAnsi="Times New Roman"/>
          <w:sz w:val="18"/>
          <w:szCs w:val="18"/>
          <w:color w:val="auto"/>
        </w:rPr>
        <w:t>The Directors may, if they think fit, receive an amount from any Member willing to advance all or any part of the monies uncalled and unpaid upon any Shares held by him, and may (until the amount would otherwise become payable) pay interest at such rate as may be agreed upon between the Directors and the Member paying such amount in advance.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14.8</w:t>
      </w:r>
      <w:r>
        <w:rPr>
          <w:sz w:val="20"/>
          <w:szCs w:val="20"/>
          <w:color w:val="auto"/>
        </w:rPr>
        <w:tab/>
      </w:r>
      <w:r>
        <w:rPr>
          <w:rFonts w:ascii="Times New Roman" w:cs="Times New Roman" w:eastAsia="Times New Roman" w:hAnsi="Times New Roman"/>
          <w:sz w:val="18"/>
          <w:szCs w:val="18"/>
          <w:color w:val="auto"/>
        </w:rPr>
        <w:t>No such amount paid in advance of calls shall entitle the Member paying such amount to any portion of a Dividend or other distribution payable in respect of any period prior to the date upon which such amount would, but for such payment, become payable.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8"/>
          <w:szCs w:val="18"/>
          <w:b w:val="1"/>
          <w:bCs w:val="1"/>
          <w:color w:val="auto"/>
        </w:rPr>
        <w:t>Forfeiture of Shares</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15.1</w:t>
      </w:r>
      <w:r>
        <w:rPr>
          <w:sz w:val="20"/>
          <w:szCs w:val="20"/>
          <w:color w:val="auto"/>
        </w:rPr>
        <w:tab/>
      </w:r>
      <w:r>
        <w:rPr>
          <w:rFonts w:ascii="Times New Roman" w:cs="Times New Roman" w:eastAsia="Times New Roman" w:hAnsi="Times New Roman"/>
          <w:sz w:val="18"/>
          <w:szCs w:val="18"/>
          <w:color w:val="auto"/>
        </w:rPr>
        <w:t>If a call or instalment of a call remains unpaid after it has become due and payable the Directors may give to the Person from whom it is due not less than fourteen clear days’ notice requiring payment of the amount unpaid together with any interest which may have accrued and any expenses incurred by the Company by reason of such non-payment. The notice shall specify where payment is to be made and shall state that if the notice is not complied with the Shares in respect of which the call was made will be liable to be forfeited.</w:t>
      </w:r>
    </w:p>
    <w:p>
      <w:pPr>
        <w:spacing w:after="0" w:line="180"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15.2</w:t>
      </w:r>
      <w:r>
        <w:rPr>
          <w:sz w:val="20"/>
          <w:szCs w:val="20"/>
          <w:color w:val="auto"/>
        </w:rPr>
        <w:tab/>
      </w:r>
      <w:r>
        <w:rPr>
          <w:rFonts w:ascii="Times New Roman" w:cs="Times New Roman" w:eastAsia="Times New Roman" w:hAnsi="Times New Roman"/>
          <w:sz w:val="18"/>
          <w:szCs w:val="18"/>
          <w:color w:val="auto"/>
        </w:rPr>
        <w:t>If the notice is not complied with, any Share in respect of which it was given may, before the payment required by the notice has been made, be forfeited by a resolution of the Directors. Such forfeiture shall include all Dividends, other distributions or other monies payable in respect of the forfeited Share and not paid before the forfeiture.</w:t>
      </w:r>
    </w:p>
    <w:p>
      <w:pPr>
        <w:spacing w:after="0" w:line="176"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15.3</w:t>
      </w:r>
      <w:r>
        <w:rPr>
          <w:sz w:val="20"/>
          <w:szCs w:val="20"/>
          <w:color w:val="auto"/>
        </w:rPr>
        <w:tab/>
      </w:r>
      <w:r>
        <w:rPr>
          <w:rFonts w:ascii="Times New Roman" w:cs="Times New Roman" w:eastAsia="Times New Roman" w:hAnsi="Times New Roman"/>
          <w:sz w:val="18"/>
          <w:szCs w:val="18"/>
          <w:color w:val="auto"/>
        </w:rPr>
        <w:t>A forfeited Share (other than a Class B Share) may be sold, re-allotted or otherwise disposed of on such terms and in such manner as the Directors think fit and at any time before a sale, re-allotment or disposition the forfeiture may be cancelled on such terms as the Directors think fit. Where for the purposes of its disposal a forfeited Share is to be transferred to any Person the Directors may authorise some Person to execute an instrument of transfer of the Share in favour of that Person.</w:t>
      </w:r>
    </w:p>
    <w:p>
      <w:pPr>
        <w:spacing w:after="0" w:line="180"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15.4</w:t>
      </w:r>
      <w:r>
        <w:rPr>
          <w:sz w:val="20"/>
          <w:szCs w:val="20"/>
          <w:color w:val="auto"/>
        </w:rPr>
        <w:tab/>
      </w:r>
      <w:r>
        <w:rPr>
          <w:rFonts w:ascii="Times New Roman" w:cs="Times New Roman" w:eastAsia="Times New Roman" w:hAnsi="Times New Roman"/>
          <w:sz w:val="18"/>
          <w:szCs w:val="18"/>
          <w:color w:val="auto"/>
        </w:rPr>
        <w:t>A Person any of whose Shares have been forfeited shall cease to be a Member in respect of them and shall surrender to the Company for cancellation the certificate for the Shares forfeited and shall remain liable to pay to the Company all monies which at the date of forfeiture were payable by him to the Company in respect of those Shares together with interest at such rate as the Directors may determine, but his liability shall cease if and when the Company shall have received payment in full of all monies due and payable by him in respect of those Shares.</w:t>
      </w:r>
    </w:p>
    <w:p>
      <w:pPr>
        <w:spacing w:after="0" w:line="180"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15.5</w:t>
      </w:r>
      <w:r>
        <w:rPr>
          <w:sz w:val="20"/>
          <w:szCs w:val="20"/>
          <w:color w:val="auto"/>
        </w:rPr>
        <w:tab/>
      </w:r>
      <w:r>
        <w:rPr>
          <w:rFonts w:ascii="Times New Roman" w:cs="Times New Roman" w:eastAsia="Times New Roman" w:hAnsi="Times New Roman"/>
          <w:sz w:val="18"/>
          <w:szCs w:val="18"/>
          <w:color w:val="auto"/>
        </w:rPr>
        <w:t>A certificate in writing under the hand of one Director or Officer that a Share has been forfeited on a specified date shall be conclusive evidence of the facts stated in it as against all Persons claiming to be entitled to the Share. The certificate shall (subject to the execution of an instrument of transfer) constitute a good title to the Share and the Person to whom the Share is sold or otherwise disposed of shall not be bound to see to the application of the purchase money, if any, nor shall his title to the Share be affected by any irregularity or invalidity in the proceedings in reference to the forfeiture, sale or disposal of the Share.</w:t>
      </w:r>
    </w:p>
    <w:p>
      <w:pPr>
        <w:spacing w:after="0" w:line="183" w:lineRule="exact"/>
        <w:rPr>
          <w:sz w:val="20"/>
          <w:szCs w:val="20"/>
          <w:color w:val="auto"/>
        </w:rPr>
      </w:pPr>
    </w:p>
    <w:p>
      <w:pPr>
        <w:jc w:val="both"/>
        <w:ind w:left="660" w:right="2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15.6</w:t>
      </w:r>
      <w:r>
        <w:rPr>
          <w:sz w:val="20"/>
          <w:szCs w:val="20"/>
          <w:color w:val="auto"/>
        </w:rPr>
        <w:tab/>
      </w:r>
      <w:r>
        <w:rPr>
          <w:rFonts w:ascii="Times New Roman" w:cs="Times New Roman" w:eastAsia="Times New Roman" w:hAnsi="Times New Roman"/>
          <w:sz w:val="18"/>
          <w:szCs w:val="18"/>
          <w:color w:val="auto"/>
        </w:rPr>
        <w:t>The provisions of the Articles as to forfeiture shall apply in the case of non payment of any sum which, by the terms of issue of a Share, becomes payable at a fixed time, whether on account of the par value of the Share or by way of premium as if it had been payable by virtue of a call duly made and notified.</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8"/>
          <w:szCs w:val="18"/>
          <w:b w:val="1"/>
          <w:bCs w:val="1"/>
          <w:color w:val="auto"/>
        </w:rPr>
        <w:t>Transmission of Shares</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16.1</w:t>
      </w:r>
      <w:r>
        <w:rPr>
          <w:sz w:val="20"/>
          <w:szCs w:val="20"/>
          <w:color w:val="auto"/>
        </w:rPr>
        <w:tab/>
      </w:r>
      <w:r>
        <w:rPr>
          <w:rFonts w:ascii="Times New Roman" w:cs="Times New Roman" w:eastAsia="Times New Roman" w:hAnsi="Times New Roman"/>
          <w:sz w:val="18"/>
          <w:szCs w:val="18"/>
          <w:color w:val="auto"/>
        </w:rPr>
        <w:t>If a Member dies, the survivor or survivors (where he was a joint holder), or his legal personal representatives (where he was a sole holder), shall be the only Persons recognised by the Company as having any title to his Shares. The estate of a deceased Member is not thereby released from any liability in respect of any Share, for which he was a joint or sole holder.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16.2</w:t>
      </w:r>
      <w:r>
        <w:rPr>
          <w:sz w:val="20"/>
          <w:szCs w:val="20"/>
          <w:color w:val="auto"/>
        </w:rPr>
        <w:tab/>
      </w:r>
      <w:r>
        <w:rPr>
          <w:rFonts w:ascii="Times New Roman" w:cs="Times New Roman" w:eastAsia="Times New Roman" w:hAnsi="Times New Roman"/>
          <w:sz w:val="18"/>
          <w:szCs w:val="18"/>
          <w:color w:val="auto"/>
        </w:rPr>
        <w:t>Any Person becoming entitled to a Share in consequence of the death or bankruptcy or liquidation or dissolution of a Member (or in any other way than by transfer) may, upon such evidence being produced as may be required by the Directors, elect, by a notice in writing sent by him to the Company, either to become the holder of such Share or to have some Person nominated by him registered as the holder of such Share. If he elects to have another Person registered as the holder of such Share he shall sign an instrument of transfer of that Share to that Person. The Directors shall, in either case, have the same right to decline or suspend registration as they would have had in the case of a transfer of the Share by the relevant Member before his death or bankruptcy or liquidation or dissolution, as the case may be.</w:t>
      </w:r>
    </w:p>
    <w:p>
      <w:pPr>
        <w:spacing w:after="0" w:line="187"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Times New Roman" w:cs="Times New Roman" w:eastAsia="Times New Roman" w:hAnsi="Times New Roman"/>
          <w:sz w:val="18"/>
          <w:szCs w:val="18"/>
          <w:color w:val="auto"/>
        </w:rPr>
        <w:t>16.3</w:t>
      </w:r>
      <w:r>
        <w:rPr>
          <w:sz w:val="20"/>
          <w:szCs w:val="20"/>
          <w:color w:val="auto"/>
        </w:rPr>
        <w:tab/>
      </w:r>
      <w:r>
        <w:rPr>
          <w:rFonts w:ascii="Times New Roman" w:cs="Times New Roman" w:eastAsia="Times New Roman" w:hAnsi="Times New Roman"/>
          <w:sz w:val="18"/>
          <w:szCs w:val="18"/>
          <w:color w:val="auto"/>
        </w:rPr>
        <w:t>A Person becoming entitled to a Share by reason of the death or bankruptcy or liquidation or dissolution of a Member (or in any other case than by transfer) shall be entitled to the same Dividends, other distributions and other advantages to which he would be entitled if he were the holder of such Share. However, he shall not, before becoming a Member in respect of a Share, be entitled in respect of it to exercise any right conferred by membership in relation to general meetings of the Company and the Directors may at any time give notice requiring any such Person to elect either to be registered himself or to have some Person nominated by him be registered as the holder of the Share (but the Directors shall, in either case, have the same right to decline or suspend registration as they would have had in the case of a transfer of the Share by the relevant Member before his death or bankruptcy or liquidation or dissolution or any other case than by transfer, as the case may be). If the notice is not complied with within ninety days of being received or deemed to be received (as determined pursuant to the Articles), the Directors may thereafter withhold payment of all Dividends, other distributions, bonuses or other monies payable in respect of the Share until the requirements of the notice have been complied with.</w:t>
      </w:r>
    </w:p>
    <w:p>
      <w:pPr>
        <w:spacing w:after="0" w:line="19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8"/>
          <w:szCs w:val="18"/>
          <w:b w:val="1"/>
          <w:bCs w:val="1"/>
          <w:color w:val="auto"/>
        </w:rPr>
        <w:t>Rights and Restrictions Attaching to Ordinary Shares</w:t>
      </w:r>
    </w:p>
    <w:p>
      <w:pPr>
        <w:spacing w:after="0" w:line="229"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17.1</w:t>
      </w:r>
      <w:r>
        <w:rPr>
          <w:sz w:val="20"/>
          <w:szCs w:val="20"/>
          <w:color w:val="auto"/>
        </w:rPr>
        <w:tab/>
      </w:r>
      <w:r>
        <w:rPr>
          <w:rFonts w:ascii="Times New Roman" w:cs="Times New Roman" w:eastAsia="Times New Roman" w:hAnsi="Times New Roman"/>
          <w:sz w:val="18"/>
          <w:szCs w:val="18"/>
          <w:color w:val="auto"/>
        </w:rPr>
        <w:t xml:space="preserve">Except as otherwise included in these Articles (including Articles 17.3 and 23.1), the rights attaching to the Class A Shares and Class B Shares shall have the same rights and powers, and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all respects (including as to dividends, distributions, and upon the occurrence of any liquidation or winding up of the Company), share ratably and be identical in all respects as to all matters, unless different treatment of the shares of each such class is approved by the affirmative vote of the holders of the Class A Shares and the Class B Shares, each voting exclusively and as a separate class.</w:t>
      </w:r>
    </w:p>
    <w:p>
      <w:pPr>
        <w:spacing w:after="0" w:line="183"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17.2</w:t>
      </w:r>
      <w:r>
        <w:rPr>
          <w:sz w:val="20"/>
          <w:szCs w:val="20"/>
          <w:color w:val="auto"/>
        </w:rPr>
        <w:tab/>
      </w:r>
      <w:r>
        <w:rPr>
          <w:rFonts w:ascii="Times New Roman" w:cs="Times New Roman" w:eastAsia="Times New Roman" w:hAnsi="Times New Roman"/>
          <w:sz w:val="18"/>
          <w:szCs w:val="18"/>
          <w:color w:val="auto"/>
        </w:rPr>
        <w:t>Holders of Ordinary Shares have the right to receive notice of, attend, speak and vote at general meetings of the Company. Except as set forth in these Articles (including Articles 17.3, 17.4 and 23.1), holders of Class A Shares and Class B Shares shall at all times vote together as one class on all matters submitted to a vote for Members’ consent. On all matters subject to a vote of the Members, Ordinary Shares shall be entitled to the voting rights as set forth in Article 23.</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17.3</w:t>
      </w:r>
      <w:r>
        <w:rPr>
          <w:sz w:val="20"/>
          <w:szCs w:val="20"/>
          <w:color w:val="auto"/>
        </w:rPr>
        <w:tab/>
      </w:r>
      <w:r>
        <w:rPr>
          <w:rFonts w:ascii="Times New Roman" w:cs="Times New Roman" w:eastAsia="Times New Roman" w:hAnsi="Times New Roman"/>
          <w:sz w:val="18"/>
          <w:szCs w:val="18"/>
          <w:color w:val="auto"/>
        </w:rPr>
        <w:t>In addition to any rights provided by applicable law or otherwise set forth in these Articles, the Company shall not, without the approval by vote or written consent of the holders of a majority of the voting power of the Class B Shares, voting exclusively and as a separate class, directly or indirectly, or whether by amendment or through merger, recapitalization, consolidation or otherwise:</w:t>
      </w:r>
    </w:p>
    <w:p>
      <w:pPr>
        <w:spacing w:after="0" w:line="176" w:lineRule="exact"/>
        <w:rPr>
          <w:sz w:val="20"/>
          <w:szCs w:val="20"/>
          <w:color w:val="auto"/>
        </w:rPr>
      </w:pPr>
    </w:p>
    <w:p>
      <w:pPr>
        <w:ind w:left="1040" w:hanging="384"/>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number of authorized Class B Shares;</w:t>
      </w:r>
    </w:p>
    <w:p>
      <w:pPr>
        <w:spacing w:after="0" w:line="225" w:lineRule="exact"/>
        <w:rPr>
          <w:rFonts w:ascii="Times New Roman" w:cs="Times New Roman" w:eastAsia="Times New Roman" w:hAnsi="Times New Roman"/>
          <w:sz w:val="18"/>
          <w:szCs w:val="18"/>
          <w:color w:val="auto"/>
        </w:rPr>
      </w:pPr>
    </w:p>
    <w:p>
      <w:pPr>
        <w:jc w:val="both"/>
        <w:ind w:left="1040" w:hanging="384"/>
        <w:spacing w:after="0" w:line="266"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any Class B Shares or securities convertible into or exchangeable for Class B Shares, other than to Founder or his Affiliates (provided, that his Affiliate shall have executed an original, a counterpart of, or a deed of adherence with respect to, a Proxy and Voting Deed in respect of such Class B Shares);</w:t>
      </w:r>
    </w:p>
    <w:p>
      <w:pPr>
        <w:spacing w:after="0" w:line="175" w:lineRule="exact"/>
        <w:rPr>
          <w:rFonts w:ascii="Times New Roman" w:cs="Times New Roman" w:eastAsia="Times New Roman" w:hAnsi="Times New Roman"/>
          <w:sz w:val="18"/>
          <w:szCs w:val="18"/>
          <w:color w:val="auto"/>
        </w:rPr>
      </w:pPr>
    </w:p>
    <w:p>
      <w:pPr>
        <w:ind w:left="1040" w:right="20" w:hanging="384"/>
        <w:spacing w:after="0" w:line="282"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authorize, issue, or reclassify into, any Preference Shares or any shares in the capital of the Company that carry more than one (1) vote per share;</w:t>
      </w:r>
    </w:p>
    <w:p>
      <w:pPr>
        <w:spacing w:after="0" w:line="161" w:lineRule="exact"/>
        <w:rPr>
          <w:rFonts w:ascii="Times New Roman" w:cs="Times New Roman" w:eastAsia="Times New Roman" w:hAnsi="Times New Roman"/>
          <w:sz w:val="18"/>
          <w:szCs w:val="18"/>
          <w:color w:val="auto"/>
        </w:rPr>
      </w:pPr>
    </w:p>
    <w:p>
      <w:pPr>
        <w:ind w:left="1040" w:hanging="384"/>
        <w:spacing w:after="0" w:line="282"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reclassify any Class B Shares into any other class of shares or consolidate or combine any Class B Shares without proportionately increasing the number of votes per Class B Share; or</w:t>
      </w:r>
    </w:p>
    <w:p>
      <w:pPr>
        <w:spacing w:after="0" w:line="161" w:lineRule="exact"/>
        <w:rPr>
          <w:rFonts w:ascii="Times New Roman" w:cs="Times New Roman" w:eastAsia="Times New Roman" w:hAnsi="Times New Roman"/>
          <w:sz w:val="18"/>
          <w:szCs w:val="18"/>
          <w:color w:val="auto"/>
        </w:rPr>
      </w:pPr>
    </w:p>
    <w:p>
      <w:pPr>
        <w:ind w:left="1040" w:hanging="384"/>
        <w:spacing w:after="0" w:line="282"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restate, waive, adopt any provision inconsistent with or otherwise vary or alter any provision of the Memorandum or these Articles relating to the voting, conversion or other rights, powers, preferences, privileges or restrictions of the Class B Shares.</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17.4</w:t>
      </w:r>
      <w:r>
        <w:rPr>
          <w:sz w:val="20"/>
          <w:szCs w:val="20"/>
          <w:color w:val="auto"/>
        </w:rPr>
        <w:tab/>
      </w:r>
      <w:r>
        <w:rPr>
          <w:rFonts w:ascii="Times New Roman" w:cs="Times New Roman" w:eastAsia="Times New Roman" w:hAnsi="Times New Roman"/>
          <w:sz w:val="17"/>
          <w:szCs w:val="17"/>
          <w:color w:val="auto"/>
        </w:rPr>
        <w:t>Optional and Automatic Conversion of Class B Shares:</w:t>
      </w:r>
    </w:p>
    <w:p>
      <w:pPr>
        <w:spacing w:after="0" w:line="225" w:lineRule="exact"/>
        <w:rPr>
          <w:sz w:val="20"/>
          <w:szCs w:val="20"/>
          <w:color w:val="auto"/>
        </w:rPr>
      </w:pPr>
    </w:p>
    <w:p>
      <w:pPr>
        <w:jc w:val="both"/>
        <w:ind w:left="1040" w:hanging="384"/>
        <w:spacing w:after="0" w:line="266"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Class B Share is convertible into one (1) Class A Share (as adjusted for share splits, share combinations and similar transactions occurring after the Merger Effective Date) at any time at the option of the holder thereof. In no event shall any Class A Share be convertible into any Class B Shares;</w:t>
      </w:r>
    </w:p>
    <w:p>
      <w:pPr>
        <w:spacing w:after="0" w:line="175" w:lineRule="exact"/>
        <w:rPr>
          <w:rFonts w:ascii="Times New Roman" w:cs="Times New Roman" w:eastAsia="Times New Roman" w:hAnsi="Times New Roman"/>
          <w:sz w:val="18"/>
          <w:szCs w:val="18"/>
          <w:color w:val="auto"/>
        </w:rPr>
      </w:pPr>
    </w:p>
    <w:p>
      <w:pPr>
        <w:ind w:left="1040" w:hanging="384"/>
        <w:spacing w:after="0" w:line="282"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Class B Share will automatically convert into one (1) Class A Share (as adjusted for share splits, share combinations and similar transactions occurring after the Merger Effective Date) on the earliest to occur of 5:00 p.m., Cayman Islands time:</w:t>
      </w:r>
    </w:p>
    <w:p>
      <w:pPr>
        <w:spacing w:after="0" w:line="161"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first anniversary of Founder’s death or Incapacity; or</w:t>
      </w:r>
    </w:p>
    <w:p>
      <w:pPr>
        <w:spacing w:after="0" w:line="225" w:lineRule="exact"/>
        <w:rPr>
          <w:rFonts w:ascii="Times New Roman" w:cs="Times New Roman" w:eastAsia="Times New Roman" w:hAnsi="Times New Roman"/>
          <w:sz w:val="18"/>
          <w:szCs w:val="18"/>
          <w:color w:val="auto"/>
        </w:rPr>
      </w:pPr>
    </w:p>
    <w:p>
      <w:pPr>
        <w:jc w:val="both"/>
        <w:ind w:left="1620" w:hanging="316"/>
        <w:spacing w:after="0" w:line="261" w:lineRule="auto"/>
        <w:tabs>
          <w:tab w:leader="none" w:pos="1620"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date determined by the Board during the period commencing 90 days after, and ending 180 days after, the date on which Founder is terminated for Cause (and in the event of a dispute regarding whether there was Cause, Cause will be deemed not to exist unless and until an affirmative ruling regarding such Cause has been made by a court or arbitral panel of competent jurisdiction, and such ruling has become final and non-appealable);</w:t>
      </w:r>
    </w:p>
    <w:p>
      <w:pPr>
        <w:spacing w:after="0" w:line="179"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Class B Shares shall be issued by the Company after conversion of all Class B Shares into Class A Shares;</w:t>
      </w:r>
    </w:p>
    <w:p>
      <w:pPr>
        <w:spacing w:after="0" w:line="225" w:lineRule="exact"/>
        <w:rPr>
          <w:rFonts w:ascii="Times New Roman" w:cs="Times New Roman" w:eastAsia="Times New Roman" w:hAnsi="Times New Roman"/>
          <w:sz w:val="18"/>
          <w:szCs w:val="18"/>
          <w:color w:val="auto"/>
        </w:rPr>
      </w:pPr>
    </w:p>
    <w:p>
      <w:pPr>
        <w:jc w:val="both"/>
        <w:ind w:left="1060" w:hanging="323"/>
        <w:spacing w:after="0" w:line="253" w:lineRule="auto"/>
        <w:tabs>
          <w:tab w:leader="none" w:pos="10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sale, pledge, transfer, assignment or other disposition of Class B Shares by a holder thereof to any Person which is not a Permitted Transferee of such holder, each such Class B Share shall be automatically and immediately converted into one (1) Class A Share (as adjusted for share splits, share combinations and similar transactions occurring after the Acquisition Effective Time); provided that, notwithstanding anything to the contrary in these Articles, any pledge of Class B Shares by a holder thereof that creates a security interest in such Class B Shares pursuant to a bona fide loan or indebtedness transaction shall be permitted (and not result in any such conversion) for so long as Founder or his Affiliates continue to control, directly or indirectly, the exercise of the voting rights of such pledged Class B Shares; provided, further, however, that a foreclosure on such Class B Shares or other similar action by the pledgee will result in automatic and immediate conversion of such Class B Shares into Class A Shares unless the transferee in such foreclosure or similar action qualifies as a Permitted Transferee at such time. For the avoidance of doubt, any sale, pledge, transfer, assignment or disposition of Class B Shares to a Permitted Transferee does not result in automatic conversion into Class A Shares.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17.5</w:t>
      </w:r>
      <w:r>
        <w:rPr>
          <w:sz w:val="20"/>
          <w:szCs w:val="20"/>
          <w:color w:val="auto"/>
        </w:rPr>
        <w:tab/>
      </w:r>
      <w:r>
        <w:rPr>
          <w:rFonts w:ascii="Times New Roman" w:cs="Times New Roman" w:eastAsia="Times New Roman" w:hAnsi="Times New Roman"/>
          <w:sz w:val="18"/>
          <w:szCs w:val="18"/>
          <w:color w:val="auto"/>
        </w:rPr>
        <w:t>The Company may, from time to time, establish such policies and procedures relating to the conversion of the Class B Shares to Class A Shares, including the issuance of share certificates with respect thereto, as it may deem necessary or advisable.</w:t>
      </w:r>
    </w:p>
    <w:p>
      <w:pPr>
        <w:spacing w:after="0" w:line="162"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17.6</w:t>
      </w:r>
      <w:r>
        <w:rPr>
          <w:sz w:val="20"/>
          <w:szCs w:val="20"/>
          <w:color w:val="auto"/>
        </w:rPr>
        <w:tab/>
      </w:r>
      <w:r>
        <w:rPr>
          <w:rFonts w:ascii="Times New Roman" w:cs="Times New Roman" w:eastAsia="Times New Roman" w:hAnsi="Times New Roman"/>
          <w:sz w:val="18"/>
          <w:szCs w:val="18"/>
          <w:color w:val="auto"/>
        </w:rPr>
        <w:t>The Company shall at all times reserve and keep available out of its authorized but unissued Class A Shares, solely for the purpose of effecting the conversion of the Class B Shares, such number of its Class A Shares as shall from time to time be sufficient to effect the conversion of all outstanding Class B Shares; and if at any time the number of authorized but unissued Class A Shares shall not be sufficient to effect the conversion of all then-outstanding Class B Shares, the Company will take such corporate action as may, in the opinion of its counsel, be necessary to increase its authorized but unissued Class A Shares to such numbers of shares as shall be sufficient for such purpose.</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8"/>
          <w:szCs w:val="18"/>
          <w:b w:val="1"/>
          <w:bCs w:val="1"/>
          <w:color w:val="auto"/>
        </w:rPr>
        <w:t>Amendments of Memorandum and Articles of Association and Alteration of Capital</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18.1</w:t>
      </w:r>
      <w:r>
        <w:rPr>
          <w:sz w:val="20"/>
          <w:szCs w:val="20"/>
          <w:color w:val="auto"/>
        </w:rPr>
        <w:tab/>
      </w:r>
      <w:r>
        <w:rPr>
          <w:rFonts w:ascii="Times New Roman" w:cs="Times New Roman" w:eastAsia="Times New Roman" w:hAnsi="Times New Roman"/>
          <w:sz w:val="17"/>
          <w:szCs w:val="17"/>
          <w:color w:val="auto"/>
        </w:rPr>
        <w:t>The Company may by Ordinary Resolution, subject to the rights of the Class B Shares, including under Article 17.3:</w:t>
      </w:r>
    </w:p>
    <w:p>
      <w:pPr>
        <w:spacing w:after="0" w:line="225" w:lineRule="exact"/>
        <w:rPr>
          <w:sz w:val="20"/>
          <w:szCs w:val="20"/>
          <w:color w:val="auto"/>
        </w:rPr>
      </w:pPr>
    </w:p>
    <w:p>
      <w:pPr>
        <w:ind w:left="1060" w:right="20" w:hanging="323"/>
        <w:spacing w:after="0" w:line="282" w:lineRule="auto"/>
        <w:tabs>
          <w:tab w:leader="none" w:pos="10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its share capital by such sum as the Ordinary Resolution shall prescribe and with such rights, priorities and privileges annexed thereto, as the Company in general meeting may determine;</w:t>
      </w:r>
    </w:p>
    <w:p>
      <w:pPr>
        <w:spacing w:after="0" w:line="161"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and divide all or any of its share capital into Shares of larger amount than its existing Shares;</w:t>
      </w:r>
    </w:p>
    <w:p>
      <w:pPr>
        <w:spacing w:after="0" w:line="225" w:lineRule="exact"/>
        <w:rPr>
          <w:rFonts w:ascii="Times New Roman" w:cs="Times New Roman" w:eastAsia="Times New Roman" w:hAnsi="Times New Roman"/>
          <w:sz w:val="18"/>
          <w:szCs w:val="18"/>
          <w:color w:val="auto"/>
        </w:rPr>
      </w:pPr>
    </w:p>
    <w:p>
      <w:pPr>
        <w:jc w:val="both"/>
        <w:ind w:left="1060" w:right="20" w:hanging="323"/>
        <w:spacing w:after="0" w:line="266" w:lineRule="auto"/>
        <w:tabs>
          <w:tab w:leader="none" w:pos="10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subdivision of its existing Shares or any of them divide the whole or any part of its share capital into Shares of smaller amount; provided, that in the subdivision the amount paid and the amount, if any, unpaid on each reduced share shall be the same as it was in case of the share from which the reduced share is derived; or</w:t>
      </w:r>
    </w:p>
    <w:p>
      <w:pPr>
        <w:spacing w:after="0" w:line="175" w:lineRule="exact"/>
        <w:rPr>
          <w:rFonts w:ascii="Times New Roman" w:cs="Times New Roman" w:eastAsia="Times New Roman" w:hAnsi="Times New Roman"/>
          <w:sz w:val="18"/>
          <w:szCs w:val="18"/>
          <w:color w:val="auto"/>
        </w:rPr>
      </w:pPr>
    </w:p>
    <w:p>
      <w:pPr>
        <w:ind w:left="1060" w:hanging="323"/>
        <w:spacing w:after="0" w:line="282" w:lineRule="auto"/>
        <w:tabs>
          <w:tab w:leader="none" w:pos="10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any Shares that at the date of the passing of the Ordinary Resolution have not been taken or agreed to be taken by any Person and diminish the amount of its share capital by the amount of the Shares so cancelled.</w:t>
      </w:r>
    </w:p>
    <w:p>
      <w:pPr>
        <w:spacing w:after="0" w:line="162"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18.2</w:t>
      </w:r>
      <w:r>
        <w:rPr>
          <w:sz w:val="20"/>
          <w:szCs w:val="20"/>
          <w:color w:val="auto"/>
        </w:rPr>
        <w:tab/>
      </w:r>
      <w:r>
        <w:rPr>
          <w:rFonts w:ascii="Times New Roman" w:cs="Times New Roman" w:eastAsia="Times New Roman" w:hAnsi="Times New Roman"/>
          <w:sz w:val="18"/>
          <w:szCs w:val="18"/>
          <w:color w:val="auto"/>
        </w:rPr>
        <w:t>All new Shares created in accordance with the provisions of the preceding Article shall be subject to the same provisions of the Articles with reference to the payment of calls, liens, transfer, transmission, forfeiture and otherwise as the Shares in the original share capital.</w:t>
      </w:r>
    </w:p>
    <w:p>
      <w:pPr>
        <w:spacing w:after="0" w:line="162"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18.3</w:t>
      </w:r>
      <w:r>
        <w:rPr>
          <w:sz w:val="20"/>
          <w:szCs w:val="20"/>
          <w:color w:val="auto"/>
        </w:rPr>
        <w:tab/>
      </w:r>
      <w:r>
        <w:rPr>
          <w:rFonts w:ascii="Times New Roman" w:cs="Times New Roman" w:eastAsia="Times New Roman" w:hAnsi="Times New Roman"/>
          <w:sz w:val="18"/>
          <w:szCs w:val="18"/>
          <w:color w:val="auto"/>
        </w:rPr>
        <w:t>Subject to the rights of the Class B Shares, including under Article 17.3(e), the provisions of the Statute, the provisions of the Articles as regards the matters to be dealt with by Ordinary Resolution, the Company may by Special Resolution:</w:t>
      </w:r>
    </w:p>
    <w:p>
      <w:pPr>
        <w:spacing w:after="0" w:line="162" w:lineRule="exact"/>
        <w:rPr>
          <w:sz w:val="20"/>
          <w:szCs w:val="20"/>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its name;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or add to the Articles;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or add to the Memorandum with respect to any objects, powers or other matters specified therein;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its share capital or any capital redemption reserve fund.</w:t>
      </w:r>
    </w:p>
    <w:p>
      <w:pPr>
        <w:spacing w:after="0" w:line="221" w:lineRule="exact"/>
        <w:rPr>
          <w:sz w:val="20"/>
          <w:szCs w:val="20"/>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Offices and Places of Business</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provisions of the Statute, the Company may by resolution of the Directors change the location of its Registered Office. The Company may, in addition to its Registered Office, maintain such other offices or places of business as the Directors determine.</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Meetings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20.1</w:t>
      </w:r>
      <w:r>
        <w:rPr>
          <w:sz w:val="20"/>
          <w:szCs w:val="20"/>
          <w:color w:val="auto"/>
        </w:rPr>
        <w:tab/>
      </w:r>
      <w:r>
        <w:rPr>
          <w:rFonts w:ascii="Times New Roman" w:cs="Times New Roman" w:eastAsia="Times New Roman" w:hAnsi="Times New Roman"/>
          <w:sz w:val="17"/>
          <w:szCs w:val="17"/>
          <w:color w:val="auto"/>
        </w:rPr>
        <w:t>All general meetings other than annual general meetings shall be called extraordinary general meetings.</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20.2</w:t>
      </w:r>
      <w:r>
        <w:rPr>
          <w:sz w:val="20"/>
          <w:szCs w:val="20"/>
          <w:color w:val="auto"/>
        </w:rPr>
        <w:tab/>
      </w:r>
      <w:r>
        <w:rPr>
          <w:rFonts w:ascii="Times New Roman" w:cs="Times New Roman" w:eastAsia="Times New Roman" w:hAnsi="Times New Roman"/>
          <w:sz w:val="18"/>
          <w:szCs w:val="18"/>
          <w:color w:val="auto"/>
        </w:rPr>
        <w:t>The Company shall in each year hold a general meeting as its annual general meeting, and shall specify the meeting as such in the notices calling it. Any annual general meeting shall be held at such time and place as the Directors shall appoint. At these meetings the report of the Directors (if any) shall be presented.</w:t>
      </w:r>
    </w:p>
    <w:p>
      <w:pPr>
        <w:spacing w:after="0" w:line="176"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20.3</w:t>
      </w:r>
      <w:r>
        <w:rPr>
          <w:sz w:val="20"/>
          <w:szCs w:val="20"/>
          <w:color w:val="auto"/>
        </w:rPr>
        <w:tab/>
      </w:r>
      <w:r>
        <w:rPr>
          <w:rFonts w:ascii="Times New Roman" w:cs="Times New Roman" w:eastAsia="Times New Roman" w:hAnsi="Times New Roman"/>
          <w:sz w:val="18"/>
          <w:szCs w:val="18"/>
          <w:color w:val="auto"/>
        </w:rPr>
        <w:t>The Directors, the chief executive officer or the Chairman may call general meetings, and, for the avoidance of doubt, Members shall not have the ability to call general meetings.</w:t>
      </w:r>
    </w:p>
    <w:p>
      <w:pPr>
        <w:spacing w:after="0" w:line="162"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20.4</w:t>
      </w:r>
      <w:r>
        <w:rPr>
          <w:sz w:val="20"/>
          <w:szCs w:val="20"/>
          <w:color w:val="auto"/>
        </w:rPr>
        <w:tab/>
      </w:r>
      <w:r>
        <w:rPr>
          <w:rFonts w:ascii="Times New Roman" w:cs="Times New Roman" w:eastAsia="Times New Roman" w:hAnsi="Times New Roman"/>
          <w:sz w:val="18"/>
          <w:szCs w:val="18"/>
          <w:color w:val="auto"/>
        </w:rPr>
        <w:t>Members seeking to bring business before the annual general meeting or to nominate candidates for appointment as Directors at the annual general meeting must deliver notice to the principal executive offices of the Company not less than 120 calendar days before the date of the Company’s proxy statement released to Members in connection with the previous year’s annual general meeting or, if the Company did not hold an annual general meeting the previous year, or if the date of the current year’s annual general meeting has been changed by more than 30 days from the date of the previous year’s annual general meeting, then the deadline shall be set by the board of Directors with such deadline being a reasonable time before the Company begins to print and send its related proxy materials.</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8"/>
          <w:szCs w:val="18"/>
          <w:b w:val="1"/>
          <w:bCs w:val="1"/>
          <w:color w:val="auto"/>
        </w:rPr>
        <w:t>Notice of General Meetings</w:t>
      </w:r>
    </w:p>
    <w:p>
      <w:pPr>
        <w:spacing w:after="0" w:line="229"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8"/>
          <w:szCs w:val="18"/>
          <w:color w:val="auto"/>
        </w:rPr>
        <w:t>At least five clear days’ notice shall be given of any general meeting. Every notice shall specify the place, the day and the hour of the meeting and the general nature of the business to be conducted at the general meeting and shall be given in the manner hereinafter mentioned or in such other manner if any as may be prescribed by the Company, provided that a general meeting of the Company shall, whether or not the notice specified in this Article has been given and whether or not the provisions of the Articles regarding general meetings have been complied with, be deemed to have been duly convened if it is so agreed:</w:t>
      </w:r>
    </w:p>
    <w:p>
      <w:pPr>
        <w:spacing w:after="0" w:line="183" w:lineRule="exact"/>
        <w:rPr>
          <w:sz w:val="20"/>
          <w:szCs w:val="20"/>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annual general meeting, by all of the Members (or their proxies) entitled to attend and vote thereat; and</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extraordinary general meeting, by Members (or their proxies) having the right to attend and vote at the meeting, together holding shares entitling the holders thereof to not less than two-thirds of the votes entitled to be cast at such extraordinary meeting.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21.2</w:t>
      </w:r>
      <w:r>
        <w:rPr>
          <w:sz w:val="20"/>
          <w:szCs w:val="20"/>
          <w:color w:val="auto"/>
        </w:rPr>
        <w:tab/>
      </w:r>
      <w:r>
        <w:rPr>
          <w:rFonts w:ascii="Times New Roman" w:cs="Times New Roman" w:eastAsia="Times New Roman" w:hAnsi="Times New Roman"/>
          <w:sz w:val="18"/>
          <w:szCs w:val="18"/>
          <w:color w:val="auto"/>
        </w:rPr>
        <w:t>The accidental omission to give notice of a general meeting to, or the non-receipt of notice of a general meeting by, any Person entitled to receive such notice shall not invalidate the proceedings of that general meeting.</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8"/>
          <w:szCs w:val="18"/>
          <w:b w:val="1"/>
          <w:bCs w:val="1"/>
          <w:color w:val="auto"/>
        </w:rPr>
        <w:t>Proceedings at General Meetings</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22.1</w:t>
      </w:r>
      <w:r>
        <w:rPr>
          <w:sz w:val="20"/>
          <w:szCs w:val="20"/>
          <w:color w:val="auto"/>
        </w:rPr>
        <w:tab/>
      </w:r>
      <w:r>
        <w:rPr>
          <w:rFonts w:ascii="Times New Roman" w:cs="Times New Roman" w:eastAsia="Times New Roman" w:hAnsi="Times New Roman"/>
          <w:sz w:val="18"/>
          <w:szCs w:val="18"/>
          <w:color w:val="auto"/>
        </w:rPr>
        <w:t>No business shall be transacted at any general meeting unless a quorum of Members is present. The holders of a majority of the Class B Shares being individuals present in Person or by proxy or if a corporation or other non-natural Person by its duly authorised representative or proxy shall be a quorum for all purposes; provided, that the presence in person or by proxy of holders of a majority of the Class B Shares shall be required in any event.</w:t>
      </w:r>
    </w:p>
    <w:p>
      <w:pPr>
        <w:spacing w:after="0" w:line="180"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22.2</w:t>
      </w:r>
      <w:r>
        <w:rPr>
          <w:sz w:val="20"/>
          <w:szCs w:val="20"/>
          <w:color w:val="auto"/>
        </w:rPr>
        <w:tab/>
      </w:r>
      <w:r>
        <w:rPr>
          <w:rFonts w:ascii="Times New Roman" w:cs="Times New Roman" w:eastAsia="Times New Roman" w:hAnsi="Times New Roman"/>
          <w:sz w:val="18"/>
          <w:szCs w:val="18"/>
          <w:color w:val="auto"/>
        </w:rPr>
        <w:t>If provided by the Company, a Person may participate at a general meeting by conference telephone or other communications equipment by means of which all the Persons participating in the meeting can communicate with each other. Participation by a Person in a general meeting in this manner is treated as presence in Person at that meeting.</w:t>
      </w:r>
    </w:p>
    <w:p>
      <w:pPr>
        <w:spacing w:after="0" w:line="176"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22.3</w:t>
      </w:r>
      <w:r>
        <w:rPr>
          <w:sz w:val="20"/>
          <w:szCs w:val="20"/>
          <w:color w:val="auto"/>
        </w:rPr>
        <w:tab/>
      </w:r>
      <w:r>
        <w:rPr>
          <w:rFonts w:ascii="Times New Roman" w:cs="Times New Roman" w:eastAsia="Times New Roman" w:hAnsi="Times New Roman"/>
          <w:sz w:val="18"/>
          <w:szCs w:val="18"/>
          <w:color w:val="auto"/>
        </w:rPr>
        <w:t>A resolution (including a Special Resolution) in writing (in one or more counterparts) signed by or on behalf of all of the Members for the time being entitled to receive notice of and to attend and vote at general meetings (or, being corporations or other non-natural Persons, signed by their duly authorised representatives) shall be as valid and effective as if the resolution had been passed at a general meeting of the Company duly convened and held.</w:t>
      </w:r>
    </w:p>
    <w:p>
      <w:pPr>
        <w:spacing w:after="0" w:line="180"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22.4</w:t>
      </w:r>
      <w:r>
        <w:rPr>
          <w:sz w:val="20"/>
          <w:szCs w:val="20"/>
          <w:color w:val="auto"/>
        </w:rPr>
        <w:tab/>
      </w:r>
      <w:r>
        <w:rPr>
          <w:rFonts w:ascii="Times New Roman" w:cs="Times New Roman" w:eastAsia="Times New Roman" w:hAnsi="Times New Roman"/>
          <w:sz w:val="18"/>
          <w:szCs w:val="18"/>
          <w:color w:val="auto"/>
        </w:rPr>
        <w:t>If a quorum is not present within half an hour from the time appointed for the meeting to commence, the meeting shall stand adjourned to the same day in the next week at the same time and/or place or to such other day, time and/or place as the Directors may determine, and if at the adjourned meeting a quorum is not present within half an hour from the time appointed for the meeting to commence, the Members present shall be a quorum.</w:t>
      </w:r>
    </w:p>
    <w:p>
      <w:pPr>
        <w:spacing w:after="0" w:line="180"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22.5</w:t>
      </w:r>
      <w:r>
        <w:rPr>
          <w:sz w:val="20"/>
          <w:szCs w:val="20"/>
          <w:color w:val="auto"/>
        </w:rPr>
        <w:tab/>
      </w:r>
      <w:r>
        <w:rPr>
          <w:rFonts w:ascii="Times New Roman" w:cs="Times New Roman" w:eastAsia="Times New Roman" w:hAnsi="Times New Roman"/>
          <w:sz w:val="18"/>
          <w:szCs w:val="18"/>
          <w:color w:val="auto"/>
        </w:rPr>
        <w:t>The Directors may, at the time prior to the time appointed for the meeting to commence, appoint any Person to act as a chairman of a general meeting or, if the Directors do not make any such appointment, the chairman, if any, of the board of Directors (as elected by a majority of the Directors in accordance with Article 31.7) shall preside as chairman at such general meeting. If there is no chairman present, or if the chairman is unwilling to act, the Directors present shall elect one of their number to be chairman of the meeting. The voting rights of the Chairman, if a Director, as to the matters to be decided by the Board of Directors shall be the same as other Directors.</w:t>
      </w:r>
    </w:p>
    <w:p>
      <w:pPr>
        <w:spacing w:after="0" w:line="183"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22.6</w:t>
      </w:r>
      <w:r>
        <w:rPr>
          <w:sz w:val="20"/>
          <w:szCs w:val="20"/>
          <w:color w:val="auto"/>
        </w:rPr>
        <w:tab/>
      </w:r>
      <w:r>
        <w:rPr>
          <w:rFonts w:ascii="Times New Roman" w:cs="Times New Roman" w:eastAsia="Times New Roman" w:hAnsi="Times New Roman"/>
          <w:sz w:val="18"/>
          <w:szCs w:val="18"/>
          <w:color w:val="auto"/>
        </w:rPr>
        <w:t>The chairman may, with the consent of a meeting at which a quorum is present (and shall if so directed by the meeting) adjourn the meeting from time to time and from place to place (provided, that no special meeting called by the holders of Class B Shares may be adjourned unless a quorum does not exist), but no business shall be transacted at any adjourned meeting other than the business left unfinished at the meeting from which the adjournment took place.</w:t>
      </w:r>
    </w:p>
    <w:p>
      <w:pPr>
        <w:spacing w:after="0" w:line="1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22.7</w:t>
      </w:r>
      <w:r>
        <w:rPr>
          <w:sz w:val="20"/>
          <w:szCs w:val="20"/>
          <w:color w:val="auto"/>
        </w:rPr>
        <w:tab/>
      </w:r>
      <w:r>
        <w:rPr>
          <w:rFonts w:ascii="Times New Roman" w:cs="Times New Roman" w:eastAsia="Times New Roman" w:hAnsi="Times New Roman"/>
          <w:sz w:val="18"/>
          <w:szCs w:val="18"/>
          <w:color w:val="auto"/>
        </w:rPr>
        <w:t>When a general meeting is adjourned for thirty days or more, notice of the adjourned meeting shall be given as in the case of an original meeting.</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Otherwise, it shall not be necessary to give any such notice of an adjourned meeting.</w:t>
      </w:r>
    </w:p>
    <w:p>
      <w:pPr>
        <w:spacing w:after="0" w:line="20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22.8</w:t>
      </w:r>
      <w:r>
        <w:rPr>
          <w:sz w:val="20"/>
          <w:szCs w:val="20"/>
          <w:color w:val="auto"/>
        </w:rPr>
        <w:tab/>
      </w:r>
      <w:r>
        <w:rPr>
          <w:rFonts w:ascii="Times New Roman" w:cs="Times New Roman" w:eastAsia="Times New Roman" w:hAnsi="Times New Roman"/>
          <w:sz w:val="17"/>
          <w:szCs w:val="17"/>
          <w:color w:val="auto"/>
        </w:rPr>
        <w:t>A resolution put to the vote of the meeting shall be decided on a poll.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22.9</w:t>
      </w:r>
      <w:r>
        <w:rPr>
          <w:sz w:val="20"/>
          <w:szCs w:val="20"/>
          <w:color w:val="auto"/>
        </w:rPr>
        <w:tab/>
      </w:r>
      <w:r>
        <w:rPr>
          <w:rFonts w:ascii="Times New Roman" w:cs="Times New Roman" w:eastAsia="Times New Roman" w:hAnsi="Times New Roman"/>
          <w:sz w:val="18"/>
          <w:szCs w:val="18"/>
          <w:color w:val="auto"/>
        </w:rPr>
        <w:t>A poll shall be taken as the chairman directs, and the result of the poll shall be deemed to be the resolution of the general meeting at which the poll was demanded.</w:t>
      </w:r>
    </w:p>
    <w:p>
      <w:pPr>
        <w:spacing w:after="0" w:line="162"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22.10</w:t>
        <w:tab/>
        <w:t>A poll demanded on the election of a chairman or on a question of adjournment shall be taken forthwith (provided, that no special meeting called by a holder of Class B Shares may be adjourned unless a quorum does not exist). A poll demanded on any other question shall be taken at such date, time and place as the chairman of the general meeting directs, and any business other than that upon which a poll has been demanded or is contingent thereon may proceed pending the taking of the poll.</w:t>
      </w:r>
    </w:p>
    <w:p>
      <w:pPr>
        <w:spacing w:after="0" w:line="1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22.11</w:t>
      </w:r>
      <w:r>
        <w:rPr>
          <w:sz w:val="20"/>
          <w:szCs w:val="20"/>
          <w:color w:val="auto"/>
        </w:rPr>
        <w:tab/>
      </w:r>
      <w:r>
        <w:rPr>
          <w:rFonts w:ascii="Times New Roman" w:cs="Times New Roman" w:eastAsia="Times New Roman" w:hAnsi="Times New Roman"/>
          <w:sz w:val="17"/>
          <w:szCs w:val="17"/>
          <w:color w:val="auto"/>
        </w:rPr>
        <w:t>In the case of an equality of votes the chairman shall be entitled to a second or casting vote.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8"/>
          <w:szCs w:val="18"/>
          <w:b w:val="1"/>
          <w:bCs w:val="1"/>
          <w:color w:val="auto"/>
        </w:rPr>
        <w:t>Votes of Members</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8"/>
          <w:szCs w:val="18"/>
          <w:color w:val="auto"/>
        </w:rPr>
        <w:t>Subject to any rights or restrictions attached to any Shares, including in Articles 17.3 and 17.4, each Class A Share shall be entitled to one (1) vote on all matters subject to a vote of Members, and each Class B Share shall be entitled to ten (10) votes on all matters subject to a vote of Members.</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8"/>
          <w:szCs w:val="18"/>
          <w:color w:val="auto"/>
        </w:rPr>
        <w:t>In the case of joint holders the vote of the senior holder who tenders a vote, whether in Person or by proxy (or, in the case of a corporation or other non-natural Person, by its duly authorised representative or proxy), shall be accepted to the exclusion of the votes of the other joint holders, and seniority shall be determined by the order in which the names of the holders stand in the Register of Members.</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23.3</w:t>
      </w:r>
      <w:r>
        <w:rPr>
          <w:sz w:val="20"/>
          <w:szCs w:val="20"/>
          <w:color w:val="auto"/>
        </w:rPr>
        <w:tab/>
      </w:r>
      <w:r>
        <w:rPr>
          <w:rFonts w:ascii="Times New Roman" w:cs="Times New Roman" w:eastAsia="Times New Roman" w:hAnsi="Times New Roman"/>
          <w:sz w:val="18"/>
          <w:szCs w:val="18"/>
          <w:color w:val="auto"/>
        </w:rPr>
        <w:t>A Member of unsound mind, or in respect of whom an order has been made by any court, having jurisdiction in lunacy, may vote by his committee, receiver, curator bonis, or other Person on such Member’s behalf appointed by that court, and any such committee, receiver, curator bonis or other Person may vote by proxy.</w:t>
      </w:r>
    </w:p>
    <w:p>
      <w:pPr>
        <w:spacing w:after="0" w:line="176"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23.4</w:t>
      </w:r>
      <w:r>
        <w:rPr>
          <w:sz w:val="20"/>
          <w:szCs w:val="20"/>
          <w:color w:val="auto"/>
        </w:rPr>
        <w:tab/>
      </w:r>
      <w:r>
        <w:rPr>
          <w:rFonts w:ascii="Times New Roman" w:cs="Times New Roman" w:eastAsia="Times New Roman" w:hAnsi="Times New Roman"/>
          <w:sz w:val="18"/>
          <w:szCs w:val="18"/>
          <w:color w:val="auto"/>
        </w:rPr>
        <w:t>No Person shall be entitled to vote at any general meeting unless he is registered as a Member on the record date for such meeting nor unless all calls or other monies then payable by him in respect of Shares have been paid.</w:t>
      </w:r>
    </w:p>
    <w:p>
      <w:pPr>
        <w:spacing w:after="0" w:line="162" w:lineRule="exact"/>
        <w:rPr>
          <w:sz w:val="20"/>
          <w:szCs w:val="20"/>
          <w:color w:val="auto"/>
        </w:rPr>
      </w:pPr>
    </w:p>
    <w:p>
      <w:pPr>
        <w:jc w:val="both"/>
        <w:ind w:left="660" w:right="2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23.5</w:t>
      </w:r>
      <w:r>
        <w:rPr>
          <w:sz w:val="20"/>
          <w:szCs w:val="20"/>
          <w:color w:val="auto"/>
        </w:rPr>
        <w:tab/>
      </w:r>
      <w:r>
        <w:rPr>
          <w:rFonts w:ascii="Times New Roman" w:cs="Times New Roman" w:eastAsia="Times New Roman" w:hAnsi="Times New Roman"/>
          <w:sz w:val="18"/>
          <w:szCs w:val="18"/>
          <w:color w:val="auto"/>
        </w:rPr>
        <w:t>No objection shall be raised as to the qualification of any voter except at the general meeting or adjourned general meeting at which the vote objected to is given or tendered and every vote not disallowed at the meeting shall be valid. Any objection made in due time in accordance with this Article shall be referred to the chairman whose decision shall be final and conclusive.</w:t>
      </w:r>
    </w:p>
    <w:p>
      <w:pPr>
        <w:spacing w:after="0" w:line="176"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23.6</w:t>
      </w:r>
      <w:r>
        <w:rPr>
          <w:sz w:val="20"/>
          <w:szCs w:val="20"/>
          <w:color w:val="auto"/>
        </w:rPr>
        <w:tab/>
      </w:r>
      <w:r>
        <w:rPr>
          <w:rFonts w:ascii="Times New Roman" w:cs="Times New Roman" w:eastAsia="Times New Roman" w:hAnsi="Times New Roman"/>
          <w:sz w:val="18"/>
          <w:szCs w:val="18"/>
          <w:color w:val="auto"/>
        </w:rPr>
        <w:t>Votes may be cast either personally or by proxy (or in the case of a corporation or other non-natural Person by its duly authorised representative or proxy). A Member may appoint more than one proxy or the same proxy under one or more instruments to attend and vote at a meeting. Where a Member appoints more than one proxy the instrument of proxy shall specify the number of Shares in respect of which each proxy is entitled to exercise the related votes.</w:t>
      </w:r>
    </w:p>
    <w:p>
      <w:pPr>
        <w:spacing w:after="0" w:line="180"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23.7</w:t>
      </w:r>
      <w:r>
        <w:rPr>
          <w:sz w:val="20"/>
          <w:szCs w:val="20"/>
          <w:color w:val="auto"/>
        </w:rPr>
        <w:tab/>
      </w:r>
      <w:r>
        <w:rPr>
          <w:rFonts w:ascii="Times New Roman" w:cs="Times New Roman" w:eastAsia="Times New Roman" w:hAnsi="Times New Roman"/>
          <w:sz w:val="18"/>
          <w:szCs w:val="18"/>
          <w:color w:val="auto"/>
        </w:rPr>
        <w:t>A Member holding more than one Share need not cast the votes in respect of his Shares in the same way on any resolution and therefore may vote a Share or some or all such Shares either for or against a resolution and/or abstain from voting a Share or some or all of the Shares and, subject to the terms of the instrument appointing him, a proxy appointed under one or more instruments may vote a Share or some or all of the Shares in respect of which he is appointed either for or against a resolution and/or abstain from voting a Share or some or all of the Shares in respect of which he is appointed.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8"/>
          <w:szCs w:val="18"/>
          <w:b w:val="1"/>
          <w:bCs w:val="1"/>
          <w:color w:val="auto"/>
        </w:rPr>
        <w:t>Proxies</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8"/>
          <w:szCs w:val="18"/>
          <w:color w:val="auto"/>
        </w:rPr>
        <w:t>The instrument appointing a proxy shall be in writing and shall be executed under the hand of the appointor or of his attorney duly authorised in writing, or, if the appointor is a corporation or other non natural Person, under the hand of its duly authorised representative. A proxy need not be a Member.</w:t>
      </w:r>
    </w:p>
    <w:p>
      <w:pPr>
        <w:spacing w:after="0" w:line="176"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24.2</w:t>
      </w:r>
      <w:r>
        <w:rPr>
          <w:sz w:val="20"/>
          <w:szCs w:val="20"/>
          <w:color w:val="auto"/>
        </w:rPr>
        <w:tab/>
      </w:r>
      <w:r>
        <w:rPr>
          <w:rFonts w:ascii="Times New Roman" w:cs="Times New Roman" w:eastAsia="Times New Roman" w:hAnsi="Times New Roman"/>
          <w:sz w:val="18"/>
          <w:szCs w:val="18"/>
          <w:color w:val="auto"/>
        </w:rPr>
        <w:t>The Directors may, in the notice convening any meeting or adjourned meeting, or in an instrument of proxy sent out by the Company, specify the manner by which the instrument appointing a proxy shall be deposited and the place and the time (being not later than the time appointed for the commencement of the meeting or adjourned meeting to which the proxy relates) at which the instrument appointing a proxy shall be deposited. In the absence of any such direction from the Directors in the notice convening any meeting or adjourned meeting or in an instrument of proxy sent out by the Company, the instrument appointing a proxy shall be deposited physically at the Registered Office not less than 48 hours before the time appointed for the meeting or adjourned meeting to commence at which the Person named in the instrument proposes to vote.</w:t>
      </w:r>
    </w:p>
    <w:p>
      <w:pPr>
        <w:spacing w:after="0" w:line="187"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24.3</w:t>
      </w:r>
      <w:r>
        <w:rPr>
          <w:sz w:val="20"/>
          <w:szCs w:val="20"/>
          <w:color w:val="auto"/>
        </w:rPr>
        <w:tab/>
      </w:r>
      <w:r>
        <w:rPr>
          <w:rFonts w:ascii="Times New Roman" w:cs="Times New Roman" w:eastAsia="Times New Roman" w:hAnsi="Times New Roman"/>
          <w:sz w:val="18"/>
          <w:szCs w:val="18"/>
          <w:color w:val="auto"/>
        </w:rPr>
        <w:t>The chairman may in any event at his discretion declare that an instrument of proxy shall be deemed to have been duly deposited. An instrument of proxy that is not deposited in the manner permitted, or which has not been declared to have been duly deposited by the chairman, shall be invalid.</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24.4</w:t>
      </w:r>
      <w:r>
        <w:rPr>
          <w:sz w:val="20"/>
          <w:szCs w:val="20"/>
          <w:color w:val="auto"/>
        </w:rPr>
        <w:tab/>
      </w:r>
      <w:r>
        <w:rPr>
          <w:rFonts w:ascii="Times New Roman" w:cs="Times New Roman" w:eastAsia="Times New Roman" w:hAnsi="Times New Roman"/>
          <w:sz w:val="18"/>
          <w:szCs w:val="18"/>
          <w:color w:val="auto"/>
        </w:rPr>
        <w:t>The instrument appointing a proxy may be in any usual or common form (or such other form as the Directors may approve) and may be expressed to be for a particular meeting or any adjournment thereof or generally until revoked. An instrument appointing a proxy shall be deemed to include the power to demand or join or concur in demanding a poll.</w:t>
      </w:r>
    </w:p>
    <w:p>
      <w:pPr>
        <w:spacing w:after="0" w:line="176"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24.5</w:t>
      </w:r>
      <w:r>
        <w:rPr>
          <w:sz w:val="20"/>
          <w:szCs w:val="20"/>
          <w:color w:val="auto"/>
        </w:rPr>
        <w:tab/>
      </w:r>
      <w:r>
        <w:rPr>
          <w:rFonts w:ascii="Times New Roman" w:cs="Times New Roman" w:eastAsia="Times New Roman" w:hAnsi="Times New Roman"/>
          <w:sz w:val="18"/>
          <w:szCs w:val="18"/>
          <w:color w:val="auto"/>
        </w:rPr>
        <w:t>Votes given in accordance with the terms of an instrument of proxy shall be valid notwithstanding the previous death or insanity of the principal or revocation of the proxy or of the authority under which the proxy was executed, or the transfer of the Share in respect of which the proxy is given unless notice in writing of such death, insanity, revocation or transfer was received by the Company at the Registered Office before the commencement of the general meeting, or adjourned meeting at which it is sought to use the proxy.</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25</w:t>
      </w:r>
      <w:r>
        <w:rPr>
          <w:sz w:val="20"/>
          <w:szCs w:val="20"/>
          <w:color w:val="auto"/>
        </w:rPr>
        <w:tab/>
      </w:r>
      <w:r>
        <w:rPr>
          <w:rFonts w:ascii="Times New Roman" w:cs="Times New Roman" w:eastAsia="Times New Roman" w:hAnsi="Times New Roman"/>
          <w:sz w:val="18"/>
          <w:szCs w:val="18"/>
          <w:b w:val="1"/>
          <w:bCs w:val="1"/>
          <w:color w:val="auto"/>
        </w:rPr>
        <w:t>Corporate Members</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25.1</w:t>
      </w:r>
      <w:r>
        <w:rPr>
          <w:sz w:val="20"/>
          <w:szCs w:val="20"/>
          <w:color w:val="auto"/>
        </w:rPr>
        <w:tab/>
      </w:r>
      <w:r>
        <w:rPr>
          <w:rFonts w:ascii="Times New Roman" w:cs="Times New Roman" w:eastAsia="Times New Roman" w:hAnsi="Times New Roman"/>
          <w:sz w:val="18"/>
          <w:szCs w:val="18"/>
          <w:color w:val="auto"/>
        </w:rPr>
        <w:t>Any corporation or other non-natural Person which is a Member may in accordance with its constitutional documents, or in the absence of such provision by resolution of its directors or other governing body, authorise such Person as it thinks fit to act as its representative at any meeting of the Company or of any class of Members, and the Person so authorised shall be entitled to exercise the same powers on behalf of the corporation which he represents as the corporation could exercise if it were an individual Member.</w:t>
      </w:r>
    </w:p>
    <w:p>
      <w:pPr>
        <w:spacing w:after="0" w:line="180"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25.2</w:t>
      </w:r>
      <w:r>
        <w:rPr>
          <w:sz w:val="20"/>
          <w:szCs w:val="20"/>
          <w:color w:val="auto"/>
        </w:rPr>
        <w:tab/>
      </w:r>
      <w:r>
        <w:rPr>
          <w:rFonts w:ascii="Times New Roman" w:cs="Times New Roman" w:eastAsia="Times New Roman" w:hAnsi="Times New Roman"/>
          <w:sz w:val="18"/>
          <w:szCs w:val="18"/>
          <w:color w:val="auto"/>
        </w:rPr>
        <w:t>If a Clearing House (or its nominee(s)), being a corporation, is a Member, it may authorise such Persons as it sees fit to act as its representative at any meeting of the Company or at any meeting of any class of Members provided that the authorisation shall specify the number and class of Shares in respect of which each such representative is so authorised. Each Person so authorised under the provisions of this Article shall be deemed to have been duly authorised without further evidence of the facts and be entitled to exercise the same rights and powers on behalf of the Clearing House (or its nominee(s)) as if such Person was the registered holder of such Shares held by the Clearing House (or its nominee(s)).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 w:name="page30"/>
    <w:bookmarkEnd w:id="29"/>
    <w:p>
      <w:pPr>
        <w:ind w:left="660" w:hanging="652"/>
        <w:spacing w:after="0"/>
        <w:tabs>
          <w:tab w:leader="none" w:pos="6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 that May Not be Voted</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Treasury Shares and other shares in the Company that are beneficially owned by the Company shall not be voted, directly or indirectly, at any meeting and shall not be counted in determining the total number of outstanding Shares at any given time.</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w:t>
      </w:r>
    </w:p>
    <w:p>
      <w:pPr>
        <w:spacing w:after="0" w:line="229"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27.1</w:t>
      </w:r>
      <w:r>
        <w:rPr>
          <w:sz w:val="20"/>
          <w:szCs w:val="20"/>
          <w:color w:val="auto"/>
        </w:rPr>
        <w:tab/>
      </w:r>
      <w:r>
        <w:rPr>
          <w:rFonts w:ascii="Times New Roman" w:cs="Times New Roman" w:eastAsia="Times New Roman" w:hAnsi="Times New Roman"/>
          <w:sz w:val="18"/>
          <w:szCs w:val="18"/>
          <w:color w:val="auto"/>
        </w:rPr>
        <w:t>There shall be a board of Directors consisting of not less than one Person provided however that the Company may by Ordinary Resolution increase or reduce the limits in the number of Directors.</w:t>
      </w:r>
    </w:p>
    <w:p>
      <w:pPr>
        <w:spacing w:after="0" w:line="162" w:lineRule="exact"/>
        <w:rPr>
          <w:sz w:val="20"/>
          <w:szCs w:val="20"/>
          <w:color w:val="auto"/>
        </w:rPr>
      </w:pPr>
    </w:p>
    <w:p>
      <w:pPr>
        <w:jc w:val="both"/>
        <w:ind w:left="660" w:hanging="647"/>
        <w:spacing w:after="0" w:line="252" w:lineRule="auto"/>
        <w:tabs>
          <w:tab w:leader="none" w:pos="640" w:val="left"/>
        </w:tabs>
        <w:rPr>
          <w:sz w:val="20"/>
          <w:szCs w:val="20"/>
          <w:color w:val="auto"/>
        </w:rPr>
      </w:pPr>
      <w:r>
        <w:rPr>
          <w:rFonts w:ascii="Times New Roman" w:cs="Times New Roman" w:eastAsia="Times New Roman" w:hAnsi="Times New Roman"/>
          <w:sz w:val="18"/>
          <w:szCs w:val="18"/>
          <w:color w:val="auto"/>
        </w:rPr>
        <w:t>27.2</w:t>
      </w:r>
      <w:r>
        <w:rPr>
          <w:sz w:val="20"/>
          <w:szCs w:val="20"/>
          <w:color w:val="auto"/>
        </w:rPr>
        <w:tab/>
      </w:r>
      <w:r>
        <w:rPr>
          <w:rFonts w:ascii="Times New Roman" w:cs="Times New Roman" w:eastAsia="Times New Roman" w:hAnsi="Times New Roman"/>
          <w:sz w:val="18"/>
          <w:szCs w:val="18"/>
          <w:color w:val="auto"/>
        </w:rPr>
        <w:t>The Directors shall be divided into three classes: Class I, Class II and Class III. The number of Directors in each class shall be as nearly equal as possible. Upon the adoption of the Articles, the existing Directors shall by resolution classify themselves as Class I, Class II or Class III Directors. The Class I Directors shall stand appointed for a term expiring at the Company’s first annual general meeting, the Class II Directors shall stand appointed for a term expiring at the Company’s second annual general meeting and the Class III Directors shall stand appointed for a term expiring at the Company’s third annual general meeting. Commencing at the Company’s first annual general meeting, and at each annual general meeting thereafter, Directors appointed to succeed those Directors whose terms expire shall be appointed for a term of office to expire at the third succeeding annual general meeting after their appointment. Except as the Statute or other Applicable Law may otherwise require, in the interim between annual general meetings or extraordinary general meetings called for the appointment of Directors and/or the removal of one or more Directors and the filling of any vacancy in that connection, additional Directors and any vacancies in the board of Directors, including unfilled vacancies resulting from the removal of Directors for cause, may be filled by the vote of a majority of the remaining Directors then in office, although less than a quorum (as defined in the Articles), or by the sole remaining Director. All Directors shall hold office until the expiration of their respective terms of office and until their successors shall have been appointed and qualified. A Director appointed to fill a vacancy resulting from the death, resignation or removal of a Director shall serve for the remainder of the full term of the Director whose death, resignation or removal shall have created such vacancy and until his successor shall have been appointed and qualified.</w:t>
      </w:r>
    </w:p>
    <w:p>
      <w:pPr>
        <w:spacing w:after="0" w:line="19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28</w:t>
      </w:r>
      <w:r>
        <w:rPr>
          <w:sz w:val="20"/>
          <w:szCs w:val="20"/>
          <w:color w:val="auto"/>
        </w:rPr>
        <w:tab/>
      </w:r>
      <w:r>
        <w:rPr>
          <w:rFonts w:ascii="Times New Roman" w:cs="Times New Roman" w:eastAsia="Times New Roman" w:hAnsi="Times New Roman"/>
          <w:sz w:val="18"/>
          <w:szCs w:val="18"/>
          <w:b w:val="1"/>
          <w:bCs w:val="1"/>
          <w:color w:val="auto"/>
        </w:rPr>
        <w:t>Powers of Directors</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28.1</w:t>
      </w:r>
      <w:r>
        <w:rPr>
          <w:sz w:val="20"/>
          <w:szCs w:val="20"/>
          <w:color w:val="auto"/>
        </w:rPr>
        <w:tab/>
      </w:r>
      <w:r>
        <w:rPr>
          <w:rFonts w:ascii="Times New Roman" w:cs="Times New Roman" w:eastAsia="Times New Roman" w:hAnsi="Times New Roman"/>
          <w:sz w:val="18"/>
          <w:szCs w:val="18"/>
          <w:color w:val="auto"/>
        </w:rPr>
        <w:t>Subject to the provisions of the Statute, the Memorandum and the Articles and to any directions given by Special Resolution, the business of the Company shall be managed by the Directors who may exercise all the powers of the Company. No alteration of the Memorandum or Articles and no such direction shall invalidate any prior act of the Directors which would have been valid if that alteration had not been made or that direction had not been given. A duly convened meeting of Directors at which a quorum is present may exercise all powers exercisable by the Directors.</w:t>
      </w:r>
    </w:p>
    <w:p>
      <w:pPr>
        <w:spacing w:after="0" w:line="180"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28.2</w:t>
      </w:r>
      <w:r>
        <w:rPr>
          <w:sz w:val="20"/>
          <w:szCs w:val="20"/>
          <w:color w:val="auto"/>
        </w:rPr>
        <w:tab/>
      </w:r>
      <w:r>
        <w:rPr>
          <w:rFonts w:ascii="Times New Roman" w:cs="Times New Roman" w:eastAsia="Times New Roman" w:hAnsi="Times New Roman"/>
          <w:sz w:val="18"/>
          <w:szCs w:val="18"/>
          <w:color w:val="auto"/>
        </w:rPr>
        <w:t>All cheques, promissory notes, drafts, bills of exchange and other negotiable or transferable instruments and all receipts for monies paid to the Company shall be signed, drawn, accepted, endorsed or otherwise executed as the case may be in such manner as the Directors shall determine by resolution.</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28.3</w:t>
      </w:r>
      <w:r>
        <w:rPr>
          <w:sz w:val="20"/>
          <w:szCs w:val="20"/>
          <w:color w:val="auto"/>
        </w:rPr>
        <w:tab/>
      </w:r>
      <w:r>
        <w:rPr>
          <w:rFonts w:ascii="Times New Roman" w:cs="Times New Roman" w:eastAsia="Times New Roman" w:hAnsi="Times New Roman"/>
          <w:sz w:val="18"/>
          <w:szCs w:val="18"/>
          <w:color w:val="auto"/>
        </w:rPr>
        <w:t>The Directors on behalf of the Company may pay a gratuity or pension or allowance on retirement to any Director who has held any other salaried office or place of profit with the Company or to his widow or dependants and may make contributions to any fund and pay premiums for the purchase or provision of any such gratuity, pension or allowance.</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28.4</w:t>
      </w:r>
      <w:r>
        <w:rPr>
          <w:sz w:val="20"/>
          <w:szCs w:val="20"/>
          <w:color w:val="auto"/>
        </w:rPr>
        <w:tab/>
      </w:r>
      <w:r>
        <w:rPr>
          <w:rFonts w:ascii="Times New Roman" w:cs="Times New Roman" w:eastAsia="Times New Roman" w:hAnsi="Times New Roman"/>
          <w:sz w:val="18"/>
          <w:szCs w:val="18"/>
          <w:color w:val="auto"/>
        </w:rPr>
        <w:t>The Directors may exercise all the powers of the Company to borrow money and to mortgage or charge its undertaking, property and assets (present and future) and uncalled capital or any part thereof and to issue debentures, debenture stock, mortgages, bonds and other such securities whether outright or as security for any debt, liability or obligation of the Company or of any third party.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 w:name="page31"/>
    <w:bookmarkEnd w:id="30"/>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29</w:t>
      </w:r>
      <w:r>
        <w:rPr>
          <w:sz w:val="20"/>
          <w:szCs w:val="20"/>
          <w:color w:val="auto"/>
        </w:rPr>
        <w:tab/>
      </w:r>
      <w:r>
        <w:rPr>
          <w:rFonts w:ascii="Times New Roman" w:cs="Times New Roman" w:eastAsia="Times New Roman" w:hAnsi="Times New Roman"/>
          <w:sz w:val="18"/>
          <w:szCs w:val="18"/>
          <w:b w:val="1"/>
          <w:bCs w:val="1"/>
          <w:color w:val="auto"/>
        </w:rPr>
        <w:t>Appointment and Removal of Directors</w:t>
      </w:r>
    </w:p>
    <w:p>
      <w:pPr>
        <w:spacing w:after="0" w:line="229"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29.1</w:t>
      </w:r>
      <w:r>
        <w:rPr>
          <w:sz w:val="20"/>
          <w:szCs w:val="20"/>
          <w:color w:val="auto"/>
        </w:rPr>
        <w:tab/>
      </w:r>
      <w:r>
        <w:rPr>
          <w:rFonts w:ascii="Times New Roman" w:cs="Times New Roman" w:eastAsia="Times New Roman" w:hAnsi="Times New Roman"/>
          <w:sz w:val="18"/>
          <w:szCs w:val="18"/>
          <w:color w:val="auto"/>
        </w:rPr>
        <w:t>The Directors may appoint any Person to be a Director, either to fill a vacancy or as an additional Director provided that the appointment does not cause the number of Directors to exceed any number fixed by or in accordance with the Articles as the maximum number of Directors.</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29.2</w:t>
      </w:r>
      <w:r>
        <w:rPr>
          <w:sz w:val="20"/>
          <w:szCs w:val="20"/>
          <w:color w:val="auto"/>
        </w:rPr>
        <w:tab/>
      </w:r>
      <w:r>
        <w:rPr>
          <w:rFonts w:ascii="Times New Roman" w:cs="Times New Roman" w:eastAsia="Times New Roman" w:hAnsi="Times New Roman"/>
          <w:sz w:val="17"/>
          <w:szCs w:val="17"/>
          <w:color w:val="auto"/>
        </w:rPr>
        <w:t>The Company may by Ordinary Resolution appoint any Person to be a Director or may by Ordinary Resolution remove any Director.</w:t>
      </w:r>
    </w:p>
    <w:p>
      <w:pPr>
        <w:spacing w:after="0" w:line="221" w:lineRule="exact"/>
        <w:rPr>
          <w:sz w:val="20"/>
          <w:szCs w:val="20"/>
          <w:color w:val="auto"/>
        </w:rPr>
      </w:pPr>
    </w:p>
    <w:p>
      <w:pPr>
        <w:ind w:left="660" w:hanging="652"/>
        <w:spacing w:after="0"/>
        <w:tabs>
          <w:tab w:leader="none" w:pos="66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Vacation of Office of Director</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anything in these Articles, the office of a Director shall be vacated if:</w:t>
      </w:r>
    </w:p>
    <w:p>
      <w:pPr>
        <w:spacing w:after="0" w:line="225" w:lineRule="exact"/>
        <w:rPr>
          <w:rFonts w:ascii="Times New Roman" w:cs="Times New Roman" w:eastAsia="Times New Roman" w:hAnsi="Times New Roman"/>
          <w:sz w:val="18"/>
          <w:szCs w:val="18"/>
          <w:b w:val="1"/>
          <w:bCs w:val="1"/>
          <w:color w:val="auto"/>
        </w:rPr>
      </w:pPr>
    </w:p>
    <w:p>
      <w:pPr>
        <w:ind w:left="1220" w:hanging="321"/>
        <w:spacing w:after="0"/>
        <w:tabs>
          <w:tab w:leader="none" w:pos="12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gives notice in writing to the Company that he resigns the office of Director; or</w:t>
      </w:r>
    </w:p>
    <w:p>
      <w:pPr>
        <w:spacing w:after="0" w:line="225" w:lineRule="exact"/>
        <w:rPr>
          <w:rFonts w:ascii="Times New Roman" w:cs="Times New Roman" w:eastAsia="Times New Roman" w:hAnsi="Times New Roman"/>
          <w:sz w:val="18"/>
          <w:szCs w:val="18"/>
          <w:color w:val="auto"/>
        </w:rPr>
      </w:pPr>
    </w:p>
    <w:p>
      <w:pPr>
        <w:jc w:val="both"/>
        <w:ind w:left="1220" w:hanging="321"/>
        <w:spacing w:after="0" w:line="266" w:lineRule="auto"/>
        <w:tabs>
          <w:tab w:leader="none" w:pos="12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absents himself (for the avoidance of doubt, without being represented by proxy) from three consecutive meetings of the board of Directors without special leave of absence from the Directors, and the Directors pass a resolution that he has by reason of such absence vacated office; or</w:t>
      </w:r>
    </w:p>
    <w:p>
      <w:pPr>
        <w:spacing w:after="0" w:line="175" w:lineRule="exact"/>
        <w:rPr>
          <w:rFonts w:ascii="Times New Roman" w:cs="Times New Roman" w:eastAsia="Times New Roman" w:hAnsi="Times New Roman"/>
          <w:sz w:val="18"/>
          <w:szCs w:val="18"/>
          <w:color w:val="auto"/>
        </w:rPr>
      </w:pPr>
    </w:p>
    <w:p>
      <w:pPr>
        <w:ind w:left="1220" w:hanging="321"/>
        <w:spacing w:after="0"/>
        <w:tabs>
          <w:tab w:leader="none" w:pos="12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dies, becomes bankrupt or makes any arrangement or composition with his creditors generally; or</w:t>
      </w:r>
    </w:p>
    <w:p>
      <w:pPr>
        <w:spacing w:after="0" w:line="225" w:lineRule="exact"/>
        <w:rPr>
          <w:rFonts w:ascii="Times New Roman" w:cs="Times New Roman" w:eastAsia="Times New Roman" w:hAnsi="Times New Roman"/>
          <w:sz w:val="18"/>
          <w:szCs w:val="18"/>
          <w:color w:val="auto"/>
        </w:rPr>
      </w:pPr>
    </w:p>
    <w:p>
      <w:pPr>
        <w:jc w:val="both"/>
        <w:ind w:left="1220" w:hanging="321"/>
        <w:spacing w:after="0" w:line="261" w:lineRule="auto"/>
        <w:tabs>
          <w:tab w:leader="none" w:pos="12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with respect to any Director (other than Founder), a licensed medical practitioner who has evaluated that Director gives a written opinion to the Company stating he or she has become physically or mentally incapable of acting as a Director (with reasonable accommodations) and may remain so for more than three (3) months, or (ii) with respect to Founder his Incapacity shall have been determined.</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Proceedings of Directors</w:t>
      </w:r>
    </w:p>
    <w:p>
      <w:pPr>
        <w:spacing w:after="0" w:line="229"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color w:val="auto"/>
        </w:rPr>
        <w:t>The quorum for the transaction of the business of the Directors may be fixed by the Directors, and unless so fixed shall be a majority of the Directors then in office.</w:t>
      </w:r>
    </w:p>
    <w:p>
      <w:pPr>
        <w:spacing w:after="0" w:line="162"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color w:val="auto"/>
        </w:rPr>
        <w:t>Subject to the provisions of the Articles, the Directors may regulate their proceedings as they think fit. Questions arising at any meeting shall be decided by a majority of votes. In the case of an equality of votes, the Chairman shall have a second or casting vote.</w:t>
      </w:r>
    </w:p>
    <w:p>
      <w:pPr>
        <w:spacing w:after="0" w:line="162"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31.3</w:t>
      </w:r>
      <w:r>
        <w:rPr>
          <w:sz w:val="20"/>
          <w:szCs w:val="20"/>
          <w:color w:val="auto"/>
        </w:rPr>
        <w:tab/>
      </w:r>
      <w:r>
        <w:rPr>
          <w:rFonts w:ascii="Times New Roman" w:cs="Times New Roman" w:eastAsia="Times New Roman" w:hAnsi="Times New Roman"/>
          <w:sz w:val="18"/>
          <w:szCs w:val="18"/>
          <w:color w:val="auto"/>
        </w:rPr>
        <w:t>A Person may participate in a meeting of the Directors or any committee of Directors by conference telephone or other communications equipment by means of which all the Persons participating in the meeting can communicate with each other at the same time. Participation by a Person in a meeting in this manner is treated as presence in Person at that meeting. Unless otherwise determined by the Directors, the meeting shall be deemed to be held at the place where the Chairman is located at the start of the meeting.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 w:name="page32"/>
    <w:bookmarkEnd w:id="31"/>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31.4</w:t>
      </w:r>
      <w:r>
        <w:rPr>
          <w:sz w:val="20"/>
          <w:szCs w:val="20"/>
          <w:color w:val="auto"/>
        </w:rPr>
        <w:tab/>
      </w:r>
      <w:r>
        <w:rPr>
          <w:rFonts w:ascii="Times New Roman" w:cs="Times New Roman" w:eastAsia="Times New Roman" w:hAnsi="Times New Roman"/>
          <w:sz w:val="18"/>
          <w:szCs w:val="18"/>
          <w:color w:val="auto"/>
        </w:rPr>
        <w:t>A resolution in writing (in one or more counterparts) signed by all the Directors or all the members of a committee of the Directors or, in the case of a resolution in writing relating to the removal of any Director or the vacation of office by any Director, all of the Directors other than the Director who is the subject of such resolution shall be as valid and effectual as if it had been passed at a meeting of the Directors, or committee of Directors as the case may be, duly convened and held.</w:t>
      </w:r>
    </w:p>
    <w:p>
      <w:pPr>
        <w:spacing w:after="0" w:line="180"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31.5</w:t>
      </w:r>
      <w:r>
        <w:rPr>
          <w:sz w:val="20"/>
          <w:szCs w:val="20"/>
          <w:color w:val="auto"/>
        </w:rPr>
        <w:tab/>
      </w:r>
      <w:r>
        <w:rPr>
          <w:rFonts w:ascii="Times New Roman" w:cs="Times New Roman" w:eastAsia="Times New Roman" w:hAnsi="Times New Roman"/>
          <w:sz w:val="18"/>
          <w:szCs w:val="18"/>
          <w:color w:val="auto"/>
        </w:rPr>
        <w:t xml:space="preserve">A Director may, or other Officer on the direction of a Director shall, call a meeting of the Directors by at least two days’ notice in writing to every Director which notice shall set forth the general nature of the business to be considered unless notice is waived by all the Directors either at, before or after the meeting is held. To any such notice of a meeting of the Directors all the provisions of the Articles relating to the giving of notices by the Company to the Members shall apply </w:t>
      </w:r>
      <w:r>
        <w:rPr>
          <w:rFonts w:ascii="Times New Roman" w:cs="Times New Roman" w:eastAsia="Times New Roman" w:hAnsi="Times New Roman"/>
          <w:sz w:val="18"/>
          <w:szCs w:val="18"/>
          <w:i w:val="1"/>
          <w:iCs w:val="1"/>
          <w:color w:val="auto"/>
        </w:rPr>
        <w:t>mutatis mutandis.</w:t>
      </w:r>
    </w:p>
    <w:p>
      <w:pPr>
        <w:spacing w:after="0" w:line="180"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31.6</w:t>
      </w:r>
      <w:r>
        <w:rPr>
          <w:sz w:val="20"/>
          <w:szCs w:val="20"/>
          <w:color w:val="auto"/>
        </w:rPr>
        <w:tab/>
      </w:r>
      <w:r>
        <w:rPr>
          <w:rFonts w:ascii="Times New Roman" w:cs="Times New Roman" w:eastAsia="Times New Roman" w:hAnsi="Times New Roman"/>
          <w:sz w:val="18"/>
          <w:szCs w:val="18"/>
          <w:color w:val="auto"/>
        </w:rPr>
        <w:t>The continuing Directors (or a sole continuing Director, as the case may be) may act notwithstanding any vacancy in their body, but if and so long as their number is reduced below the number fixed by or pursuant to the Articles as the necessary quorum of Directors the continuing Directors or Director may act for the purpose of increasing the number of Directors to be equal to such fixed number, or of summoning a general meeting of the Company, but for no other purpose.</w:t>
      </w:r>
    </w:p>
    <w:p>
      <w:pPr>
        <w:spacing w:after="0" w:line="180"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31.7</w:t>
      </w:r>
      <w:r>
        <w:rPr>
          <w:sz w:val="20"/>
          <w:szCs w:val="20"/>
          <w:color w:val="auto"/>
        </w:rPr>
        <w:tab/>
      </w:r>
      <w:r>
        <w:rPr>
          <w:rFonts w:ascii="Times New Roman" w:cs="Times New Roman" w:eastAsia="Times New Roman" w:hAnsi="Times New Roman"/>
          <w:sz w:val="18"/>
          <w:szCs w:val="18"/>
          <w:color w:val="auto"/>
        </w:rPr>
        <w:t>The Directors may elect a chairman of their board and determine the period for which he is to hold office; but if no such Chairman is elected, or if at any meeting the Chairman is not present within five minutes after the time appointed for the meeting to commence, the Directors present may choose one of their number to be chairman of the meeting.</w:t>
      </w:r>
    </w:p>
    <w:p>
      <w:pPr>
        <w:spacing w:after="0" w:line="176"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31.8</w:t>
      </w:r>
      <w:r>
        <w:rPr>
          <w:sz w:val="20"/>
          <w:szCs w:val="20"/>
          <w:color w:val="auto"/>
        </w:rPr>
        <w:tab/>
      </w:r>
      <w:r>
        <w:rPr>
          <w:rFonts w:ascii="Times New Roman" w:cs="Times New Roman" w:eastAsia="Times New Roman" w:hAnsi="Times New Roman"/>
          <w:sz w:val="18"/>
          <w:szCs w:val="18"/>
          <w:color w:val="auto"/>
        </w:rPr>
        <w:t>All acts done by any meeting of the Directors or of a committee of the Directors shall, notwithstanding that it is afterwards discovered that there was some defect in the appointment of any Director, and/or that they or any of them were disqualified, and/or had vacated their office and/or were not entitled to vote, be as valid as if every such Person had been duly appointed and/or not disqualified to be a Director and/or had not vacated their office and/or had been entitled to vote, as the case may be.</w:t>
      </w:r>
    </w:p>
    <w:p>
      <w:pPr>
        <w:spacing w:after="0" w:line="180"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31.9</w:t>
      </w:r>
      <w:r>
        <w:rPr>
          <w:sz w:val="20"/>
          <w:szCs w:val="20"/>
          <w:color w:val="auto"/>
        </w:rPr>
        <w:tab/>
      </w:r>
      <w:r>
        <w:rPr>
          <w:rFonts w:ascii="Times New Roman" w:cs="Times New Roman" w:eastAsia="Times New Roman" w:hAnsi="Times New Roman"/>
          <w:sz w:val="18"/>
          <w:szCs w:val="18"/>
          <w:color w:val="auto"/>
        </w:rPr>
        <w:t>A Director may be represented at any meetings of the board of Directors by a proxy appointed in writing by him. The proxy shall count towards the quorum and the vote of the proxy shall for all purposes be deemed to be that of the appointing Director.</w:t>
      </w:r>
    </w:p>
    <w:p>
      <w:pPr>
        <w:spacing w:after="0" w:line="158" w:lineRule="exact"/>
        <w:rPr>
          <w:sz w:val="20"/>
          <w:szCs w:val="20"/>
          <w:color w:val="auto"/>
        </w:rPr>
      </w:pPr>
    </w:p>
    <w:p>
      <w:pPr>
        <w:ind w:left="660" w:hanging="652"/>
        <w:spacing w:after="0"/>
        <w:tabs>
          <w:tab w:leader="none" w:pos="66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Presumption of Assent</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Director who is present at a meeting of the board of Directors at which action on any Company matter is taken shall be presumed to have assented to the action taken unless his dissent shall be entered in the minutes of the meeting or unless he shall file his written dissent from such action with the Person acting as the chairman or secretary of the meeting before the adjournment thereof or shall forward such dissent by registered post to such Person immediately after the adjournment of the meeting. Such right to dissent shall not apply to a Director who voted in favour of such action.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33</w:t>
      </w:r>
      <w:r>
        <w:rPr>
          <w:sz w:val="20"/>
          <w:szCs w:val="20"/>
          <w:color w:val="auto"/>
        </w:rPr>
        <w:tab/>
      </w:r>
      <w:r>
        <w:rPr>
          <w:rFonts w:ascii="Times New Roman" w:cs="Times New Roman" w:eastAsia="Times New Roman" w:hAnsi="Times New Roman"/>
          <w:sz w:val="18"/>
          <w:szCs w:val="18"/>
          <w:b w:val="1"/>
          <w:bCs w:val="1"/>
          <w:color w:val="auto"/>
        </w:rPr>
        <w:t>Directors’ Interests</w:t>
      </w:r>
    </w:p>
    <w:p>
      <w:pPr>
        <w:spacing w:after="0" w:line="229"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33.1</w:t>
      </w:r>
      <w:r>
        <w:rPr>
          <w:sz w:val="20"/>
          <w:szCs w:val="20"/>
          <w:color w:val="auto"/>
        </w:rPr>
        <w:tab/>
      </w:r>
      <w:r>
        <w:rPr>
          <w:rFonts w:ascii="Times New Roman" w:cs="Times New Roman" w:eastAsia="Times New Roman" w:hAnsi="Times New Roman"/>
          <w:sz w:val="18"/>
          <w:szCs w:val="18"/>
          <w:color w:val="auto"/>
        </w:rPr>
        <w:t>A Director may hold any other office or place of profit under the Company (other than the office of Auditor) in conjunction with his office of Director for such period and on such terms as to remuneration and otherwise as the Directors may determine.</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33.2</w:t>
      </w:r>
      <w:r>
        <w:rPr>
          <w:sz w:val="20"/>
          <w:szCs w:val="20"/>
          <w:color w:val="auto"/>
        </w:rPr>
        <w:tab/>
      </w:r>
      <w:r>
        <w:rPr>
          <w:rFonts w:ascii="Times New Roman" w:cs="Times New Roman" w:eastAsia="Times New Roman" w:hAnsi="Times New Roman"/>
          <w:sz w:val="18"/>
          <w:szCs w:val="18"/>
          <w:color w:val="auto"/>
        </w:rPr>
        <w:t>A Director may act by himself or by, through or on behalf of his firm in a professional capacity for the Company and he or his firm shall be entitled to remuneration for professional services as if he were not a Director.</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33.3</w:t>
      </w:r>
      <w:r>
        <w:rPr>
          <w:sz w:val="20"/>
          <w:szCs w:val="20"/>
          <w:color w:val="auto"/>
        </w:rPr>
        <w:tab/>
      </w:r>
      <w:r>
        <w:rPr>
          <w:rFonts w:ascii="Times New Roman" w:cs="Times New Roman" w:eastAsia="Times New Roman" w:hAnsi="Times New Roman"/>
          <w:sz w:val="18"/>
          <w:szCs w:val="18"/>
          <w:color w:val="auto"/>
        </w:rPr>
        <w:t>A Director may be or become a director or other officer of or otherwise interested in any company promoted by the Company or in which the Company may be interested as a shareholder, a contracting party or otherwise, and no such Director shall be accountable to the Company for any remuneration or other benefits received by him as a director or officer of, or from his interest in, such other company.</w:t>
      </w:r>
    </w:p>
    <w:p>
      <w:pPr>
        <w:spacing w:after="0" w:line="176"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33.4</w:t>
      </w:r>
      <w:r>
        <w:rPr>
          <w:sz w:val="20"/>
          <w:szCs w:val="20"/>
          <w:color w:val="auto"/>
        </w:rPr>
        <w:tab/>
      </w:r>
      <w:r>
        <w:rPr>
          <w:rFonts w:ascii="Times New Roman" w:cs="Times New Roman" w:eastAsia="Times New Roman" w:hAnsi="Times New Roman"/>
          <w:sz w:val="18"/>
          <w:szCs w:val="18"/>
          <w:color w:val="auto"/>
        </w:rPr>
        <w:t>No Person shall be disqualified from the office of Director or prevented by such office from contracting with the Company, either as vendor, purchaser or otherwise, nor shall any such contract or any contract or transaction entered into by or on behalf of the Company in which any Director shall be in any way interested be or be liable to be avoided, nor shall any Director so contracting or being so interested be liable to account to the Company for any profit realised by or arising in connection with any such contract or transaction by reason of such Director holding office or of the fiduciary relationship thereby established. A Director shall be at liberty to vote in respect of any contract or transaction in which he is interested provided that the nature of the interest of any Director in any such contract or transaction shall be disclosed by him at or prior to its consideration and any vote thereon.</w:t>
      </w:r>
    </w:p>
    <w:p>
      <w:pPr>
        <w:spacing w:after="0" w:line="18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33.5</w:t>
      </w:r>
      <w:r>
        <w:rPr>
          <w:sz w:val="20"/>
          <w:szCs w:val="20"/>
          <w:color w:val="auto"/>
        </w:rPr>
        <w:tab/>
      </w:r>
      <w:r>
        <w:rPr>
          <w:rFonts w:ascii="Times New Roman" w:cs="Times New Roman" w:eastAsia="Times New Roman" w:hAnsi="Times New Roman"/>
          <w:sz w:val="18"/>
          <w:szCs w:val="18"/>
          <w:color w:val="auto"/>
        </w:rPr>
        <w:t>A general notice that a Director is a shareholder, director, officer or employee of any specified firm or company and is to be regarded as interested in any transaction with such firm or company shall be sufficient disclosure for the purposes of voting on a resolution in respect of a contract or transaction in which he has an interest, and after such general notice it shall not be necessary to give special notice relating to any particular transaction.</w:t>
      </w:r>
    </w:p>
    <w:p>
      <w:pPr>
        <w:spacing w:after="0" w:line="176" w:lineRule="exact"/>
        <w:rPr>
          <w:sz w:val="20"/>
          <w:szCs w:val="20"/>
          <w:color w:val="auto"/>
        </w:rPr>
      </w:pPr>
    </w:p>
    <w:p>
      <w:pPr>
        <w:ind w:left="660" w:hanging="652"/>
        <w:spacing w:after="0"/>
        <w:tabs>
          <w:tab w:leader="none" w:pos="66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Minutes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Directors shall cause minutes to be made in books kept for the purpose of recording all appointments of Officers made by the Directors, all proceedings at meetings of the Company or the holders of any class of Shares and of the Directors, and of committees of the Directors, including the names of the Directors present at each meeting.</w:t>
      </w:r>
    </w:p>
    <w:p>
      <w:pPr>
        <w:spacing w:after="0" w:line="17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Delegation of Directors’ Powers</w:t>
      </w:r>
    </w:p>
    <w:p>
      <w:pPr>
        <w:spacing w:after="0" w:line="229"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35.1</w:t>
      </w:r>
      <w:r>
        <w:rPr>
          <w:sz w:val="20"/>
          <w:szCs w:val="20"/>
          <w:color w:val="auto"/>
        </w:rPr>
        <w:tab/>
      </w:r>
      <w:r>
        <w:rPr>
          <w:rFonts w:ascii="Times New Roman" w:cs="Times New Roman" w:eastAsia="Times New Roman" w:hAnsi="Times New Roman"/>
          <w:sz w:val="18"/>
          <w:szCs w:val="18"/>
          <w:color w:val="auto"/>
        </w:rPr>
        <w:t>The Directors may delegate any of their powers, authorities and discretions, including the power to sub-delegate, to any committee consisting of one or more Directors (including, without limitation, the Audit Committee, the Compensation Committee and the Nominating and Corporate Governance Committee). Any such delegation may be made subject to any conditions the Directors may impose and either collaterally with or to the exclusion of their own powers and any such delegation may be revoked or altered by the Directors. Subject to any such conditions, the proceedings of a committee of Directors shall be governed by the Articles regulating the proceedings of Directors, so far as they are capable of applying.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35.2</w:t>
      </w:r>
      <w:r>
        <w:rPr>
          <w:sz w:val="20"/>
          <w:szCs w:val="20"/>
          <w:color w:val="auto"/>
        </w:rPr>
        <w:tab/>
      </w:r>
      <w:r>
        <w:rPr>
          <w:rFonts w:ascii="Times New Roman" w:cs="Times New Roman" w:eastAsia="Times New Roman" w:hAnsi="Times New Roman"/>
          <w:sz w:val="18"/>
          <w:szCs w:val="18"/>
          <w:color w:val="auto"/>
        </w:rPr>
        <w:t>The Directors may establish any committees, local boards or agencies or appoint any Person to be a manager or agent for managing the affairs of the Company and may appoint any Person to be a member of such committees, local boards or agencies. Any such appointment may be made subject to any conditions the Directors may impose, and either collaterally with or to the exclusion of their own powers and any such appointment may be revoked or altered by the Directors. Subject to any such conditions, the proceedings of any such committee, local board or agency shall be governed by the Articles regulating the proceedings of Directors, so far as they are capable of applying.</w:t>
      </w:r>
    </w:p>
    <w:p>
      <w:pPr>
        <w:spacing w:after="0" w:line="183"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Times New Roman" w:cs="Times New Roman" w:eastAsia="Times New Roman" w:hAnsi="Times New Roman"/>
          <w:sz w:val="18"/>
          <w:szCs w:val="18"/>
          <w:color w:val="auto"/>
        </w:rPr>
        <w:t>35.3</w:t>
      </w:r>
      <w:r>
        <w:rPr>
          <w:sz w:val="20"/>
          <w:szCs w:val="20"/>
          <w:color w:val="auto"/>
        </w:rPr>
        <w:tab/>
      </w:r>
      <w:r>
        <w:rPr>
          <w:rFonts w:ascii="Times New Roman" w:cs="Times New Roman" w:eastAsia="Times New Roman" w:hAnsi="Times New Roman"/>
          <w:sz w:val="18"/>
          <w:szCs w:val="18"/>
          <w:color w:val="auto"/>
        </w:rPr>
        <w:t>The Directors may adopt formal written charters for committees. Each of these committees shall be empowered to do all things necessary to exercise the rights of such committee set forth in the Articles and shall have such powers as the Directors may delegate pursuant to the Articles and as required by the rules and regulations of the Designated Stock Exchange, the Securities and Exchange Commission and/or any other competent regulatory authority or otherwise under Applicable Law. Each of the Audit Committee, the Compensation Committee and the Nominating and Corporate Governance Committee, if established, shall consist of such number of Directors as the Directors shall from time to time determine (or such minimum number as may be required from time to time by the rules and regulations of the Designated Stock Exchange, the Securities and Exchange Commission and/or any other competent regulatory authority or otherwise under Applicable Law). For so long as any class of Shares is listed on the Designated Stock Exchange, the Audit Committee, the Compensation Committee and the Nominating and Corporate Governance Committee shall be made up of such number of Independent Directors as is required from time to time by the rules and regulations of the Designated Stock Exchange, the Securities and Exchange Commission and/or any other competent regulatory authority or otherwise under Applicable Law.</w:t>
      </w:r>
    </w:p>
    <w:p>
      <w:pPr>
        <w:spacing w:after="0" w:line="19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35.4</w:t>
      </w:r>
      <w:r>
        <w:rPr>
          <w:sz w:val="20"/>
          <w:szCs w:val="20"/>
          <w:color w:val="auto"/>
        </w:rPr>
        <w:tab/>
      </w:r>
      <w:r>
        <w:rPr>
          <w:rFonts w:ascii="Times New Roman" w:cs="Times New Roman" w:eastAsia="Times New Roman" w:hAnsi="Times New Roman"/>
          <w:sz w:val="18"/>
          <w:szCs w:val="18"/>
          <w:color w:val="auto"/>
        </w:rPr>
        <w:t>The Directors may by power of attorney or otherwise appoint any Person to be the agent of the Company on such conditions as the Directors may determine, provided that the delegation is not to the exclusion of their own powers and may be revoked by the Directors at any time.</w:t>
      </w:r>
    </w:p>
    <w:p>
      <w:pPr>
        <w:spacing w:after="0" w:line="162"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35.5</w:t>
      </w:r>
      <w:r>
        <w:rPr>
          <w:sz w:val="20"/>
          <w:szCs w:val="20"/>
          <w:color w:val="auto"/>
        </w:rPr>
        <w:tab/>
      </w:r>
      <w:r>
        <w:rPr>
          <w:rFonts w:ascii="Times New Roman" w:cs="Times New Roman" w:eastAsia="Times New Roman" w:hAnsi="Times New Roman"/>
          <w:sz w:val="18"/>
          <w:szCs w:val="18"/>
          <w:color w:val="auto"/>
        </w:rPr>
        <w:t>The Directors may by power of attorney or otherwise appoint any company, firm, Person or body of Persons, whether nominated directly or indirectly by the Directors, to be the attorney or authorised signatory of the Company for such purpose and with such powers, authorities and discretions (not exceeding those vested in or exercisable by the Directors under the Articles) and for such period and subject to such conditions as they may think fit, and any such powers of attorney or other appointment may contain such provisions for the protection and convenience of Persons dealing with any such attorneys or authorised signatories as the Directors may think fit and may also authorise any such attorney or authorised signatory to delegate all or any of the powers, authorities and discretions vested in him.</w:t>
      </w:r>
    </w:p>
    <w:p>
      <w:pPr>
        <w:spacing w:after="0" w:line="187"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35.6</w:t>
      </w:r>
      <w:r>
        <w:rPr>
          <w:sz w:val="20"/>
          <w:szCs w:val="20"/>
          <w:color w:val="auto"/>
        </w:rPr>
        <w:tab/>
      </w:r>
      <w:r>
        <w:rPr>
          <w:rFonts w:ascii="Times New Roman" w:cs="Times New Roman" w:eastAsia="Times New Roman" w:hAnsi="Times New Roman"/>
          <w:sz w:val="18"/>
          <w:szCs w:val="18"/>
          <w:color w:val="auto"/>
        </w:rPr>
        <w:t>The Directors may appoint such Officers as they consider necessary on such terms, at such remuneration and to perform such duties, and subject to such provisions as to disqualification and removal as the Directors may think fit. Unless otherwise specified in the terms of his appointment an Officer may be removed by resolution of the Directors or Members. An Officer may vacate his office at any time if he gives notice in writing to the Company that he resigns his office.</w:t>
      </w:r>
    </w:p>
    <w:p>
      <w:pPr>
        <w:spacing w:after="0" w:line="176" w:lineRule="exact"/>
        <w:rPr>
          <w:sz w:val="20"/>
          <w:szCs w:val="20"/>
          <w:color w:val="auto"/>
        </w:rPr>
      </w:pPr>
    </w:p>
    <w:p>
      <w:pPr>
        <w:ind w:left="660" w:hanging="652"/>
        <w:spacing w:after="0"/>
        <w:tabs>
          <w:tab w:leader="none" w:pos="66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Minimum Shareholding</w:t>
      </w:r>
    </w:p>
    <w:p>
      <w:pPr>
        <w:spacing w:after="0" w:line="229" w:lineRule="exact"/>
        <w:rPr>
          <w:rFonts w:ascii="Times New Roman" w:cs="Times New Roman" w:eastAsia="Times New Roman" w:hAnsi="Times New Roman"/>
          <w:sz w:val="18"/>
          <w:szCs w:val="18"/>
          <w:b w:val="1"/>
          <w:bCs w:val="1"/>
          <w:color w:val="auto"/>
        </w:rPr>
      </w:pPr>
    </w:p>
    <w:p>
      <w:pPr>
        <w:ind w:left="66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in general meeting may fix a minimum shareholding required to be held by a Director, but unless and until such a shareholding qualification is fixed a Director is not required to hold Shares.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37</w:t>
      </w:r>
      <w:r>
        <w:rPr>
          <w:sz w:val="20"/>
          <w:szCs w:val="20"/>
          <w:color w:val="auto"/>
        </w:rPr>
        <w:tab/>
      </w:r>
      <w:r>
        <w:rPr>
          <w:rFonts w:ascii="Times New Roman" w:cs="Times New Roman" w:eastAsia="Times New Roman" w:hAnsi="Times New Roman"/>
          <w:sz w:val="18"/>
          <w:szCs w:val="18"/>
          <w:b w:val="1"/>
          <w:bCs w:val="1"/>
          <w:color w:val="auto"/>
        </w:rPr>
        <w:t>Remuneration of Directors</w:t>
      </w:r>
    </w:p>
    <w:p>
      <w:pPr>
        <w:spacing w:after="0" w:line="229"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37.1</w:t>
      </w:r>
      <w:r>
        <w:rPr>
          <w:sz w:val="20"/>
          <w:szCs w:val="20"/>
          <w:color w:val="auto"/>
        </w:rPr>
        <w:tab/>
      </w:r>
      <w:r>
        <w:rPr>
          <w:rFonts w:ascii="Times New Roman" w:cs="Times New Roman" w:eastAsia="Times New Roman" w:hAnsi="Times New Roman"/>
          <w:sz w:val="18"/>
          <w:szCs w:val="18"/>
          <w:color w:val="auto"/>
        </w:rPr>
        <w:t>The remuneration to be paid to the Directors, if any, shall be such remuneration as the Directors shall determine. The Directors shall also be entitled to be paid all travelling, hotel and other expenses properly and reasonably incurred by them in connection with their attendance at meetings of Directors or committees of Directors, or general meetings of the Company, or separate meetings of the holders of any class of Shares or debentures of the Company, or otherwise in connection with the business of the Company or the discharge of their duties as a Director, or to receive a fixed allowance in respect thereof as may be determined by the Directors, or a combination partly of one such method and partly the other.</w:t>
      </w:r>
    </w:p>
    <w:p>
      <w:pPr>
        <w:spacing w:after="0" w:line="187"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37.2</w:t>
      </w:r>
      <w:r>
        <w:rPr>
          <w:sz w:val="20"/>
          <w:szCs w:val="20"/>
          <w:color w:val="auto"/>
        </w:rPr>
        <w:tab/>
      </w:r>
      <w:r>
        <w:rPr>
          <w:rFonts w:ascii="Times New Roman" w:cs="Times New Roman" w:eastAsia="Times New Roman" w:hAnsi="Times New Roman"/>
          <w:sz w:val="18"/>
          <w:szCs w:val="18"/>
          <w:color w:val="auto"/>
        </w:rPr>
        <w:t>The Directors may by resolution approve additional remuneration to any Director for any services which in the opinion of the Directors go beyond his ordinary routine work as a Director. Any fees paid to a Director who is also counsel, attorney or solicitor to the Company, or otherwise serves it in a professional capacity shall be in addition to his remuneration as a Director.</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38</w:t>
      </w:r>
      <w:r>
        <w:rPr>
          <w:sz w:val="20"/>
          <w:szCs w:val="20"/>
          <w:color w:val="auto"/>
        </w:rPr>
        <w:tab/>
      </w:r>
      <w:r>
        <w:rPr>
          <w:rFonts w:ascii="Times New Roman" w:cs="Times New Roman" w:eastAsia="Times New Roman" w:hAnsi="Times New Roman"/>
          <w:sz w:val="18"/>
          <w:szCs w:val="18"/>
          <w:b w:val="1"/>
          <w:bCs w:val="1"/>
          <w:color w:val="auto"/>
        </w:rPr>
        <w:t>Seal</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38.1</w:t>
      </w:r>
      <w:r>
        <w:rPr>
          <w:sz w:val="20"/>
          <w:szCs w:val="20"/>
          <w:color w:val="auto"/>
        </w:rPr>
        <w:tab/>
      </w:r>
      <w:r>
        <w:rPr>
          <w:rFonts w:ascii="Times New Roman" w:cs="Times New Roman" w:eastAsia="Times New Roman" w:hAnsi="Times New Roman"/>
          <w:sz w:val="18"/>
          <w:szCs w:val="18"/>
          <w:color w:val="auto"/>
        </w:rPr>
        <w:t>The Company may, if the Directors so determine, have a Seal. The Seal shall only be used by the authority of the Directors or of a committee of the Directors authorised by the Directors. Every instrument to which the Seal has been affixed shall be signed by at least one Person who shall be either a Director or some Officer or other Person appointed by the Directors for the purpose.</w:t>
      </w:r>
    </w:p>
    <w:p>
      <w:pPr>
        <w:spacing w:after="0" w:line="176"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38.2</w:t>
      </w:r>
      <w:r>
        <w:rPr>
          <w:sz w:val="20"/>
          <w:szCs w:val="20"/>
          <w:color w:val="auto"/>
        </w:rPr>
        <w:tab/>
      </w:r>
      <w:r>
        <w:rPr>
          <w:rFonts w:ascii="Times New Roman" w:cs="Times New Roman" w:eastAsia="Times New Roman" w:hAnsi="Times New Roman"/>
          <w:sz w:val="18"/>
          <w:szCs w:val="18"/>
          <w:color w:val="auto"/>
        </w:rPr>
        <w:t>The Company may have for use in any place or places outside the Cayman Islands a duplicate Seal or Seals each of which shall be a facsimile of the common Seal of the Company and, if the Directors so determine, with the addition on its face of the name of every place where it is to be used.</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38.3</w:t>
      </w:r>
      <w:r>
        <w:rPr>
          <w:sz w:val="20"/>
          <w:szCs w:val="20"/>
          <w:color w:val="auto"/>
        </w:rPr>
        <w:tab/>
      </w:r>
      <w:r>
        <w:rPr>
          <w:rFonts w:ascii="Times New Roman" w:cs="Times New Roman" w:eastAsia="Times New Roman" w:hAnsi="Times New Roman"/>
          <w:sz w:val="18"/>
          <w:szCs w:val="18"/>
          <w:color w:val="auto"/>
        </w:rPr>
        <w:t>A Director or Officer, representative or attorney of the Company may without further authority of the Directors affix the Seal over his signature alone to any document of the Company required to be authenticated by him under seal or to be filed with the Registrar of Companies in the Cayman Islands or elsewhere wheresoever.</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39</w:t>
      </w:r>
      <w:r>
        <w:rPr>
          <w:sz w:val="20"/>
          <w:szCs w:val="20"/>
          <w:color w:val="auto"/>
        </w:rPr>
        <w:tab/>
      </w:r>
      <w:r>
        <w:rPr>
          <w:rFonts w:ascii="Times New Roman" w:cs="Times New Roman" w:eastAsia="Times New Roman" w:hAnsi="Times New Roman"/>
          <w:sz w:val="18"/>
          <w:szCs w:val="18"/>
          <w:b w:val="1"/>
          <w:bCs w:val="1"/>
          <w:color w:val="auto"/>
        </w:rPr>
        <w:t>Dividends, Distributions and Reserve</w:t>
      </w:r>
    </w:p>
    <w:p>
      <w:pPr>
        <w:spacing w:after="0" w:line="229"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39.1</w:t>
      </w:r>
      <w:r>
        <w:rPr>
          <w:sz w:val="20"/>
          <w:szCs w:val="20"/>
          <w:color w:val="auto"/>
        </w:rPr>
        <w:tab/>
      </w:r>
      <w:r>
        <w:rPr>
          <w:rFonts w:ascii="Times New Roman" w:cs="Times New Roman" w:eastAsia="Times New Roman" w:hAnsi="Times New Roman"/>
          <w:sz w:val="18"/>
          <w:szCs w:val="18"/>
          <w:color w:val="auto"/>
        </w:rPr>
        <w:t>Subject to the Statute and this Article and except as otherwise provided by the rights attached to any Shares, the Directors may resolve to pay Dividends and other distributions on Shares in issue and authorise payment of the Dividends or other distributions out of the funds of the Company lawfully available therefor. A Dividend shall be deemed to be an interim Dividend unless the terms of the resolution pursuant to which the Directors resolve to pay such Dividend specifically state that such Dividend shall be a final Dividend. No Dividend or other distribution shall be paid except out of the realised or unrealised profits of the Company, out of the share premium account or as otherwise permitted by law. Notwithstanding anything contained in these Articles, no Dividend shall be made on any Class A Shares unless a Dividend in equal proportion is made on the Class B Shares.</w:t>
      </w:r>
    </w:p>
    <w:p>
      <w:pPr>
        <w:spacing w:after="0" w:line="18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39.2</w:t>
      </w:r>
      <w:r>
        <w:rPr>
          <w:sz w:val="20"/>
          <w:szCs w:val="20"/>
          <w:color w:val="auto"/>
        </w:rPr>
        <w:tab/>
      </w:r>
      <w:r>
        <w:rPr>
          <w:rFonts w:ascii="Times New Roman" w:cs="Times New Roman" w:eastAsia="Times New Roman" w:hAnsi="Times New Roman"/>
          <w:sz w:val="18"/>
          <w:szCs w:val="18"/>
          <w:color w:val="auto"/>
        </w:rPr>
        <w:t>Except as otherwise provided by the rights attached to any Shares, all Dividends and other distributions shall be paid according to the par value of the Shares that a Member holds. If any Share is issued on terms providing that it shall rank for Dividend as from a particular date, that Share shall rank for Dividend accordingly.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 w:name="page36"/>
    <w:bookmarkEnd w:id="35"/>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39.3</w:t>
      </w:r>
      <w:r>
        <w:rPr>
          <w:sz w:val="20"/>
          <w:szCs w:val="20"/>
          <w:color w:val="auto"/>
        </w:rPr>
        <w:tab/>
      </w:r>
      <w:r>
        <w:rPr>
          <w:rFonts w:ascii="Times New Roman" w:cs="Times New Roman" w:eastAsia="Times New Roman" w:hAnsi="Times New Roman"/>
          <w:sz w:val="18"/>
          <w:szCs w:val="18"/>
          <w:color w:val="auto"/>
        </w:rPr>
        <w:t>The Directors may deduct from any Dividend or other distribution payable to any Member all sums of money (if any) then payable by him to the Company on account of calls or otherwise.</w:t>
      </w:r>
    </w:p>
    <w:p>
      <w:pPr>
        <w:spacing w:after="0" w:line="162"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39.4</w:t>
      </w:r>
      <w:r>
        <w:rPr>
          <w:sz w:val="20"/>
          <w:szCs w:val="20"/>
          <w:color w:val="auto"/>
        </w:rPr>
        <w:tab/>
      </w:r>
      <w:r>
        <w:rPr>
          <w:rFonts w:ascii="Times New Roman" w:cs="Times New Roman" w:eastAsia="Times New Roman" w:hAnsi="Times New Roman"/>
          <w:sz w:val="18"/>
          <w:szCs w:val="18"/>
          <w:color w:val="auto"/>
        </w:rPr>
        <w:t>The Directors may resolve that any Dividend or other distribution be paid wholly or partly by the distribution of specific assets and in particular (but without limitation) by the distribution of shares, debentures, or securities of any other company or in any one or more of such ways and where any difficulty arises in regard to such distribution, the Directors may settle the same as they think expedient and in particular may issue fractional Shares and may fix the value for distribution of such specific assets or any part thereof and may determine that cash payments shall be made to any Members upon the basis of the value so fixed in order to adjust the rights of all Members and may vest any such specific assets in trustees in such manner as may seem expedient to the Directors.</w:t>
      </w:r>
    </w:p>
    <w:p>
      <w:pPr>
        <w:spacing w:after="0" w:line="187"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39.5</w:t>
      </w:r>
      <w:r>
        <w:rPr>
          <w:sz w:val="20"/>
          <w:szCs w:val="20"/>
          <w:color w:val="auto"/>
        </w:rPr>
        <w:tab/>
      </w:r>
      <w:r>
        <w:rPr>
          <w:rFonts w:ascii="Times New Roman" w:cs="Times New Roman" w:eastAsia="Times New Roman" w:hAnsi="Times New Roman"/>
          <w:sz w:val="18"/>
          <w:szCs w:val="18"/>
          <w:color w:val="auto"/>
        </w:rPr>
        <w:t>Except as otherwise provided by the rights attached to any Shares, Dividends and other distributions may be paid in any currency. The Directors may determine the basis of conversion for any currency conversions that may be required and how any costs involved are to be met.</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39.6</w:t>
      </w:r>
      <w:r>
        <w:rPr>
          <w:sz w:val="20"/>
          <w:szCs w:val="20"/>
          <w:color w:val="auto"/>
        </w:rPr>
        <w:tab/>
      </w:r>
      <w:r>
        <w:rPr>
          <w:rFonts w:ascii="Times New Roman" w:cs="Times New Roman" w:eastAsia="Times New Roman" w:hAnsi="Times New Roman"/>
          <w:sz w:val="18"/>
          <w:szCs w:val="18"/>
          <w:color w:val="auto"/>
        </w:rPr>
        <w:t>The Directors may, before resolving to pay any Dividend or other distribution, set aside such sums as they think proper as a reserve or reserves which shall, at the discretion of the Directors, be applicable for any purpose of the Company and pending such application may, at the discretion of the Directors, be employed in the business of the Company.</w:t>
      </w:r>
    </w:p>
    <w:p>
      <w:pPr>
        <w:spacing w:after="0" w:line="176"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39.7</w:t>
      </w:r>
      <w:r>
        <w:rPr>
          <w:sz w:val="20"/>
          <w:szCs w:val="20"/>
          <w:color w:val="auto"/>
        </w:rPr>
        <w:tab/>
      </w:r>
      <w:r>
        <w:rPr>
          <w:rFonts w:ascii="Times New Roman" w:cs="Times New Roman" w:eastAsia="Times New Roman" w:hAnsi="Times New Roman"/>
          <w:sz w:val="18"/>
          <w:szCs w:val="18"/>
          <w:color w:val="auto"/>
        </w:rPr>
        <w:t>Any Dividend, other distribution, interest or other monies payable in cash in respect of Shares may be paid by wire transfer to the holder or by cheque or warrant sent through the post directed to the registered address of the holder or, in the case of joint holders, to the registered address of the holder who is first named on the Register of Members or to such Person and to such address as such holder or joint holders may in writing direct. Every such cheque or warrant shall be made payable to the order of the Person to whom it is sent. Any one of two or more joint holders may give effectual receipts for any Dividends, other distributions, bonuses, or other monies payable in respect of the Share held by them as joint holders.</w:t>
      </w:r>
    </w:p>
    <w:p>
      <w:pPr>
        <w:spacing w:after="0" w:line="18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39.8</w:t>
      </w:r>
      <w:r>
        <w:rPr>
          <w:sz w:val="20"/>
          <w:szCs w:val="20"/>
          <w:color w:val="auto"/>
        </w:rPr>
        <w:tab/>
      </w:r>
      <w:r>
        <w:rPr>
          <w:rFonts w:ascii="Times New Roman" w:cs="Times New Roman" w:eastAsia="Times New Roman" w:hAnsi="Times New Roman"/>
          <w:sz w:val="17"/>
          <w:szCs w:val="17"/>
          <w:color w:val="auto"/>
        </w:rPr>
        <w:t>No Dividend or other distribution shall bear interest against the Company.</w:t>
      </w:r>
    </w:p>
    <w:p>
      <w:pPr>
        <w:spacing w:after="0" w:line="225"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39.9</w:t>
      </w:r>
      <w:r>
        <w:rPr>
          <w:sz w:val="20"/>
          <w:szCs w:val="20"/>
          <w:color w:val="auto"/>
        </w:rPr>
        <w:tab/>
      </w:r>
      <w:r>
        <w:rPr>
          <w:rFonts w:ascii="Times New Roman" w:cs="Times New Roman" w:eastAsia="Times New Roman" w:hAnsi="Times New Roman"/>
          <w:sz w:val="18"/>
          <w:szCs w:val="18"/>
          <w:color w:val="auto"/>
        </w:rPr>
        <w:t>Any Dividend or other distribution which cannot be paid to a Member and/or which remains unclaimed after six months from the date on which such Dividend or other distribution becomes payable may, in the discretion of the Directors, be paid into a separate account in the Company’s name, provided that the Company shall not be constituted as a trustee in respect of that account and the Dividend or other distribution shall remain as a debt due to the Member. Any Dividend or other distribution which remains unclaimed after a period of six years from the date on which such Dividend or other distribution becomes payable shall be forfeited and shall revert to the Company.</w:t>
      </w:r>
    </w:p>
    <w:p>
      <w:pPr>
        <w:spacing w:after="0" w:line="179" w:lineRule="exact"/>
        <w:rPr>
          <w:sz w:val="20"/>
          <w:szCs w:val="20"/>
          <w:color w:val="auto"/>
        </w:rPr>
      </w:pPr>
    </w:p>
    <w:p>
      <w:pPr>
        <w:ind w:left="660" w:hanging="652"/>
        <w:spacing w:after="0"/>
        <w:tabs>
          <w:tab w:leader="none" w:pos="66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Capitalisation</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Directors may at any time capitalise any sum standing to the credit of any of the Company’s reserve accounts or funds (including the share premium account and capital redemption reserve fund) or any sum standing to the credit of the profit and loss account or otherwise available for distribution; appropriate such sum to Members in the proportions in which such sum would have been divisible amongst such Members had the same been a distribution of profits by way of Dividend or other distribution; and apply such sum on their behalf in paying up in full unissued Shares for allotment and distribution credited as fully paid-up to and amongst them in the proportion aforesaid. In such event the Directors shall do all acts and things required to give effect to such capitalisation, with full power given to the Directors to make such provisions as they think fit in the case of Shares becoming distributable in fractions (including provisions whereby the benefit of fractional entitlements accrue to the Company rather than to the Members concerned). The Directors may authorise any Person to enter on behalf of all of the Members interested into an agreement with the Company providing for such capitalisation and matters incidental or relating thereto and any agreement made under such authority shall be effective and binding on all such Members and the Company.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41</w:t>
      </w:r>
      <w:r>
        <w:rPr>
          <w:sz w:val="20"/>
          <w:szCs w:val="20"/>
          <w:color w:val="auto"/>
        </w:rPr>
        <w:tab/>
      </w:r>
      <w:r>
        <w:rPr>
          <w:rFonts w:ascii="Times New Roman" w:cs="Times New Roman" w:eastAsia="Times New Roman" w:hAnsi="Times New Roman"/>
          <w:sz w:val="18"/>
          <w:szCs w:val="18"/>
          <w:b w:val="1"/>
          <w:bCs w:val="1"/>
          <w:color w:val="auto"/>
        </w:rPr>
        <w:t>Books of Account</w:t>
      </w:r>
    </w:p>
    <w:p>
      <w:pPr>
        <w:spacing w:after="0" w:line="229"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41.1</w:t>
      </w:r>
      <w:r>
        <w:rPr>
          <w:sz w:val="20"/>
          <w:szCs w:val="20"/>
          <w:color w:val="auto"/>
        </w:rPr>
        <w:tab/>
      </w:r>
      <w:r>
        <w:rPr>
          <w:rFonts w:ascii="Times New Roman" w:cs="Times New Roman" w:eastAsia="Times New Roman" w:hAnsi="Times New Roman"/>
          <w:sz w:val="18"/>
          <w:szCs w:val="18"/>
          <w:color w:val="auto"/>
        </w:rPr>
        <w:t>The Directors shall cause proper books of account (including, where applicable, material underlying documentation including contracts and invoices) to be kept with respect to all sums of money received and expended by the Company and the matters in respect of which the receipt or expenditure takes place, all sales and purchases of goods by the Company and the assets and liabilities of the Company. Such books of account must be retained for a minimum period of five years from the date on which they are prepared. Proper books shall not be deemed to be kept if there are not kept such books of account as are necessary to give a true and fair view of the state of the Company’s affairs and to explain its transactions.</w:t>
      </w:r>
    </w:p>
    <w:p>
      <w:pPr>
        <w:spacing w:after="0" w:line="187"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41.2</w:t>
      </w:r>
      <w:r>
        <w:rPr>
          <w:sz w:val="20"/>
          <w:szCs w:val="20"/>
          <w:color w:val="auto"/>
        </w:rPr>
        <w:tab/>
      </w:r>
      <w:r>
        <w:rPr>
          <w:rFonts w:ascii="Times New Roman" w:cs="Times New Roman" w:eastAsia="Times New Roman" w:hAnsi="Times New Roman"/>
          <w:sz w:val="18"/>
          <w:szCs w:val="18"/>
          <w:color w:val="auto"/>
        </w:rPr>
        <w:t>The Directors shall determine whether and to what extent and at what times and places and under what conditions or regulations the accounts and books of the Company or any of them shall be open to the inspection of Members not being Directors and no Member (not being a Director) shall have any right of inspecting any account or book or document of the Company except as conferred by Statute or authorised by the Directors or by the Company in general meeting.</w:t>
      </w:r>
    </w:p>
    <w:p>
      <w:pPr>
        <w:spacing w:after="0" w:line="180"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41.3</w:t>
      </w:r>
      <w:r>
        <w:rPr>
          <w:sz w:val="20"/>
          <w:szCs w:val="20"/>
          <w:color w:val="auto"/>
        </w:rPr>
        <w:tab/>
      </w:r>
      <w:r>
        <w:rPr>
          <w:rFonts w:ascii="Times New Roman" w:cs="Times New Roman" w:eastAsia="Times New Roman" w:hAnsi="Times New Roman"/>
          <w:sz w:val="18"/>
          <w:szCs w:val="18"/>
          <w:color w:val="auto"/>
        </w:rPr>
        <w:t>The Directors may cause to be prepared and to be laid before the Company in general meeting profit and loss accounts, balance sheets, group accounts (if any) and such other reports and accounts as may be required by law.</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42</w:t>
      </w:r>
      <w:r>
        <w:rPr>
          <w:sz w:val="20"/>
          <w:szCs w:val="20"/>
          <w:color w:val="auto"/>
        </w:rPr>
        <w:tab/>
      </w:r>
      <w:r>
        <w:rPr>
          <w:rFonts w:ascii="Times New Roman" w:cs="Times New Roman" w:eastAsia="Times New Roman" w:hAnsi="Times New Roman"/>
          <w:sz w:val="18"/>
          <w:szCs w:val="18"/>
          <w:b w:val="1"/>
          <w:bCs w:val="1"/>
          <w:color w:val="auto"/>
        </w:rPr>
        <w:t>Audit</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42.1</w:t>
      </w:r>
      <w:r>
        <w:rPr>
          <w:sz w:val="20"/>
          <w:szCs w:val="20"/>
          <w:color w:val="auto"/>
        </w:rPr>
        <w:tab/>
      </w:r>
      <w:r>
        <w:rPr>
          <w:rFonts w:ascii="Times New Roman" w:cs="Times New Roman" w:eastAsia="Times New Roman" w:hAnsi="Times New Roman"/>
          <w:sz w:val="17"/>
          <w:szCs w:val="17"/>
          <w:color w:val="auto"/>
        </w:rPr>
        <w:t>The Directors may appoint an Auditor of the Company who shall hold office on such terms as the Directors determine.</w:t>
      </w:r>
    </w:p>
    <w:p>
      <w:pPr>
        <w:spacing w:after="0" w:line="225"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42.2</w:t>
      </w:r>
      <w:r>
        <w:rPr>
          <w:sz w:val="20"/>
          <w:szCs w:val="20"/>
          <w:color w:val="auto"/>
        </w:rPr>
        <w:tab/>
      </w:r>
      <w:r>
        <w:rPr>
          <w:rFonts w:ascii="Times New Roman" w:cs="Times New Roman" w:eastAsia="Times New Roman" w:hAnsi="Times New Roman"/>
          <w:sz w:val="18"/>
          <w:szCs w:val="18"/>
          <w:color w:val="auto"/>
        </w:rPr>
        <w:t>Without prejudice to the freedom of the Directors to establish any other committee, if the Shares (or depositary receipts therefor) are listed or quoted on the Designated Stock Exchange, and if required by the rules and regulations of the Designated Stock Exchange, the Securities and Exchange Commission and/or any other competent regulatory authority or otherwise under Applicable Law, the Directors shall establish and maintain an Audit Committee as a committee of the Directors and shall adopt a formal written Audit Committee charter and review and assess the adequacy of the formal written charter on an annual basis. The composition and responsibilities of the Audit Committee shall comply with the rules and regulations of the Designated Stock Exchange, the Securities and Exchange Commission and/or any other competent regulatory authority or otherwise under Applicable Law.</w:t>
      </w:r>
    </w:p>
    <w:p>
      <w:pPr>
        <w:spacing w:after="0" w:line="18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42.3</w:t>
      </w:r>
      <w:r>
        <w:rPr>
          <w:sz w:val="20"/>
          <w:szCs w:val="20"/>
          <w:color w:val="auto"/>
        </w:rPr>
        <w:tab/>
      </w:r>
      <w:r>
        <w:rPr>
          <w:rFonts w:ascii="Times New Roman" w:cs="Times New Roman" w:eastAsia="Times New Roman" w:hAnsi="Times New Roman"/>
          <w:sz w:val="18"/>
          <w:szCs w:val="18"/>
          <w:color w:val="auto"/>
        </w:rPr>
        <w:t>If the Shares (or depositary receipts therefor) are listed or quoted on the Designated Stock Exchange, the Company shall conduct an appropriate review of all related party transactions on an ongoing basis and shall utilise the Audit Committee for the review and approval of potential conflicts of interest.</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42.4</w:t>
      </w:r>
      <w:r>
        <w:rPr>
          <w:sz w:val="20"/>
          <w:szCs w:val="20"/>
          <w:color w:val="auto"/>
        </w:rPr>
        <w:tab/>
      </w:r>
      <w:r>
        <w:rPr>
          <w:rFonts w:ascii="Times New Roman" w:cs="Times New Roman" w:eastAsia="Times New Roman" w:hAnsi="Times New Roman"/>
          <w:sz w:val="17"/>
          <w:szCs w:val="17"/>
          <w:color w:val="auto"/>
        </w:rPr>
        <w:t>The remuneration of the Auditor shall be fixed by the Audit Committee (if one exists).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7" w:name="page38"/>
    <w:bookmarkEnd w:id="37"/>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42.5</w:t>
      </w:r>
      <w:r>
        <w:rPr>
          <w:sz w:val="20"/>
          <w:szCs w:val="20"/>
          <w:color w:val="auto"/>
        </w:rPr>
        <w:tab/>
      </w:r>
      <w:r>
        <w:rPr>
          <w:rFonts w:ascii="Times New Roman" w:cs="Times New Roman" w:eastAsia="Times New Roman" w:hAnsi="Times New Roman"/>
          <w:sz w:val="18"/>
          <w:szCs w:val="18"/>
          <w:color w:val="auto"/>
        </w:rPr>
        <w:t>If the office of Auditor becomes vacant by resignation or death of the Auditor, or by his becoming incapable of acting by reason of illness or other disability at a time when his services are required, the Directors shall fill the vacancy and determine the remuneration of such Auditor.</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42.6</w:t>
      </w:r>
      <w:r>
        <w:rPr>
          <w:sz w:val="20"/>
          <w:szCs w:val="20"/>
          <w:color w:val="auto"/>
        </w:rPr>
        <w:tab/>
      </w:r>
      <w:r>
        <w:rPr>
          <w:rFonts w:ascii="Times New Roman" w:cs="Times New Roman" w:eastAsia="Times New Roman" w:hAnsi="Times New Roman"/>
          <w:sz w:val="18"/>
          <w:szCs w:val="18"/>
          <w:color w:val="auto"/>
        </w:rPr>
        <w:t>Every Auditor of the Company shall have a right of access at all times to the books and accounts and vouchers of the Company and shall be entitled to require from the Directors and Officers such information and explanation as may be necessary for the performance of the duties of the Auditor.</w:t>
      </w:r>
    </w:p>
    <w:p>
      <w:pPr>
        <w:spacing w:after="0" w:line="176"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42.7</w:t>
      </w:r>
      <w:r>
        <w:rPr>
          <w:sz w:val="20"/>
          <w:szCs w:val="20"/>
          <w:color w:val="auto"/>
        </w:rPr>
        <w:tab/>
      </w:r>
      <w:r>
        <w:rPr>
          <w:rFonts w:ascii="Times New Roman" w:cs="Times New Roman" w:eastAsia="Times New Roman" w:hAnsi="Times New Roman"/>
          <w:sz w:val="18"/>
          <w:szCs w:val="18"/>
          <w:color w:val="auto"/>
        </w:rPr>
        <w:t>Auditors shall, if so required by the Directors, make a report on the accounts of the Company during their tenure of office at the next annual general meeting following their appointment in the case of a company which is registered with the Registrar of Companies as an ordinary company, and at the next extraordinary general meeting following their appointment in the case of a company which is registered with the Registrar of Companies as an exempted company, and at any other time during their term of office, upon request of the Directors or any general meeting of the Members.</w:t>
      </w:r>
    </w:p>
    <w:p>
      <w:pPr>
        <w:spacing w:after="0" w:line="183"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42.8</w:t>
      </w:r>
      <w:r>
        <w:rPr>
          <w:sz w:val="20"/>
          <w:szCs w:val="20"/>
          <w:color w:val="auto"/>
        </w:rPr>
        <w:tab/>
      </w:r>
      <w:r>
        <w:rPr>
          <w:rFonts w:ascii="Times New Roman" w:cs="Times New Roman" w:eastAsia="Times New Roman" w:hAnsi="Times New Roman"/>
          <w:sz w:val="18"/>
          <w:szCs w:val="18"/>
          <w:color w:val="auto"/>
        </w:rPr>
        <w:t>At least one member of the Audit Committee shall be an “audit committee financial expert” as determined by the rules and regulations of the Designated Stock Exchange, the Securities and Exchange Commission and/or any other competent regulatory authority or otherwise under Applicable Law. The “audit committee financial expert” shall have such past employment experience in finance or accounting, requisite professional certification in accounting, or any other comparable experience or background which results in the individual’s financial sophistication.</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43</w:t>
      </w:r>
      <w:r>
        <w:rPr>
          <w:sz w:val="20"/>
          <w:szCs w:val="20"/>
          <w:color w:val="auto"/>
        </w:rPr>
        <w:tab/>
      </w:r>
      <w:r>
        <w:rPr>
          <w:rFonts w:ascii="Times New Roman" w:cs="Times New Roman" w:eastAsia="Times New Roman" w:hAnsi="Times New Roman"/>
          <w:sz w:val="18"/>
          <w:szCs w:val="18"/>
          <w:b w:val="1"/>
          <w:bCs w:val="1"/>
          <w:color w:val="auto"/>
        </w:rPr>
        <w:t>Notices</w:t>
      </w:r>
    </w:p>
    <w:p>
      <w:pPr>
        <w:spacing w:after="0" w:line="229"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43.1</w:t>
      </w:r>
      <w:r>
        <w:rPr>
          <w:sz w:val="20"/>
          <w:szCs w:val="20"/>
          <w:color w:val="auto"/>
        </w:rPr>
        <w:tab/>
      </w:r>
      <w:r>
        <w:rPr>
          <w:rFonts w:ascii="Times New Roman" w:cs="Times New Roman" w:eastAsia="Times New Roman" w:hAnsi="Times New Roman"/>
          <w:sz w:val="18"/>
          <w:szCs w:val="18"/>
          <w:color w:val="auto"/>
        </w:rPr>
        <w:t>Notices shall be in writing and may be given by the Company to any Member either personally or by sending it by courier, post, cable, telex, fax or e-mail to him or to his address as shown in the Register of Members (or where the notice is given by e-mail by sending it to the e-mail address provided by such Member). Notice may also be served by Electronic Communication in accordance with the rules and regulations of the Designated Stock Exchange, the Securities and Exchange Commission and/or any other competent regulatory authority or by placing it on the Company’s Website.</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43.2</w:t>
      </w:r>
      <w:r>
        <w:rPr>
          <w:sz w:val="20"/>
          <w:szCs w:val="20"/>
          <w:color w:val="auto"/>
        </w:rPr>
        <w:tab/>
      </w:r>
      <w:r>
        <w:rPr>
          <w:rFonts w:ascii="Times New Roman" w:cs="Times New Roman" w:eastAsia="Times New Roman" w:hAnsi="Times New Roman"/>
          <w:sz w:val="17"/>
          <w:szCs w:val="17"/>
          <w:color w:val="auto"/>
        </w:rPr>
        <w:t>Where a notice is sent by:</w:t>
      </w:r>
    </w:p>
    <w:p>
      <w:pPr>
        <w:spacing w:after="0" w:line="225" w:lineRule="exact"/>
        <w:rPr>
          <w:sz w:val="20"/>
          <w:szCs w:val="20"/>
          <w:color w:val="auto"/>
        </w:rPr>
      </w:pPr>
    </w:p>
    <w:p>
      <w:pPr>
        <w:jc w:val="both"/>
        <w:ind w:left="980" w:hanging="324"/>
        <w:spacing w:after="0" w:line="266" w:lineRule="auto"/>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courier; service of the notice shall be deemed to be effected by delivery of the notice to a courier company, and shall be deemed to have been received on the third day (not including Saturdays or Sundays or public holidays) following the day on which the notice was delivered to the courier;</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 service of the notice shall be deemed to be effected by properly addressing, pre paying and posting a letter containing the notice, and shall be deemed to have been received on the fifth day (not including Saturdays or Sundays or public holidays in the Cayman Islands) following the day on which the notice was posted;</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cable, telex or fax; service of the notice shall be deemed to be effected by properly addressing and sending such notice and shall be deemed to have been received on the same day that it was transmitted;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both"/>
        <w:ind w:left="980" w:hanging="324"/>
        <w:spacing w:after="0" w:line="266"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or other Electronic Communication; service of the notice shall be deemed to be effected by transmitting the e-mail to the e-mail address provided by the intended recipient and shall be deemed to have been received on the same day that it was sent, and it shall not be necessary for the receipt of the e-mail to be acknowledged by the recipient; and</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it on the Company’s Website; service of the notice shall be deemed to have been effected one hour after the notice or document was placed on the Company’s Website.</w:t>
      </w:r>
    </w:p>
    <w:p>
      <w:pPr>
        <w:spacing w:after="0" w:line="162"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43.3</w:t>
      </w:r>
      <w:r>
        <w:rPr>
          <w:sz w:val="20"/>
          <w:szCs w:val="20"/>
          <w:color w:val="auto"/>
        </w:rPr>
        <w:tab/>
      </w:r>
      <w:r>
        <w:rPr>
          <w:rFonts w:ascii="Times New Roman" w:cs="Times New Roman" w:eastAsia="Times New Roman" w:hAnsi="Times New Roman"/>
          <w:sz w:val="18"/>
          <w:szCs w:val="18"/>
          <w:color w:val="auto"/>
        </w:rPr>
        <w:t>A notice may be given by the Company to the Person or Persons which the Company has been advised are entitled to a Share or Shares in consequence of the death or bankruptcy of a Member in the same manner as other notices which are required to be given under the Articles and shall be addressed to them by name, or by the title of representatives of the deceased, or trustee of the bankrupt, or by any like description at the address supplied for that purpose by the Persons claiming to be so entitled, or at the option of the Company by giving the notice in any manner in which the same might have been given if the death or bankruptcy had not occurred.</w:t>
      </w:r>
    </w:p>
    <w:p>
      <w:pPr>
        <w:spacing w:after="0" w:line="183"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43.4</w:t>
      </w:r>
      <w:r>
        <w:rPr>
          <w:sz w:val="20"/>
          <w:szCs w:val="20"/>
          <w:color w:val="auto"/>
        </w:rPr>
        <w:tab/>
      </w:r>
      <w:r>
        <w:rPr>
          <w:rFonts w:ascii="Times New Roman" w:cs="Times New Roman" w:eastAsia="Times New Roman" w:hAnsi="Times New Roman"/>
          <w:sz w:val="18"/>
          <w:szCs w:val="18"/>
          <w:color w:val="auto"/>
        </w:rPr>
        <w:t>Notice of every general meeting shall be given in any manner authorised by the Articles to every holder of Shares carrying an entitlement to receive such notice on the record date for such meeting except that in the case of joint holders the notice shall be sufficient if given to the joint holder first named in the Register of Members and every Person upon whom the ownership of a Share devolves by reason of his being a legal personal representative or a trustee in bankruptcy of a Member where the Member but for his death or bankruptcy would be entitled to receive notice of the meeting, and no other Person shall be entitled to receive notices of general meetings.</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44</w:t>
      </w:r>
      <w:r>
        <w:rPr>
          <w:sz w:val="20"/>
          <w:szCs w:val="20"/>
          <w:color w:val="auto"/>
        </w:rPr>
        <w:tab/>
      </w:r>
      <w:r>
        <w:rPr>
          <w:rFonts w:ascii="Times New Roman" w:cs="Times New Roman" w:eastAsia="Times New Roman" w:hAnsi="Times New Roman"/>
          <w:sz w:val="18"/>
          <w:szCs w:val="18"/>
          <w:b w:val="1"/>
          <w:bCs w:val="1"/>
          <w:color w:val="auto"/>
        </w:rPr>
        <w:t>Winding Up</w:t>
      </w:r>
    </w:p>
    <w:p>
      <w:pPr>
        <w:spacing w:after="0" w:line="229"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44.1</w:t>
      </w:r>
      <w:r>
        <w:rPr>
          <w:sz w:val="20"/>
          <w:szCs w:val="20"/>
          <w:color w:val="auto"/>
        </w:rPr>
        <w:tab/>
      </w:r>
      <w:r>
        <w:rPr>
          <w:rFonts w:ascii="Times New Roman" w:cs="Times New Roman" w:eastAsia="Times New Roman" w:hAnsi="Times New Roman"/>
          <w:sz w:val="18"/>
          <w:szCs w:val="18"/>
          <w:color w:val="auto"/>
        </w:rPr>
        <w:t>If the Company shall be wound up, the liquidator shall apply the assets of the Company in satisfaction of creditors’ claims in such manner and order as such liquidator thinks fit. Subject to the rights attaching to any Shares, in a winding up:</w:t>
      </w:r>
    </w:p>
    <w:p>
      <w:pPr>
        <w:spacing w:after="0" w:line="162" w:lineRule="exact"/>
        <w:rPr>
          <w:sz w:val="20"/>
          <w:szCs w:val="20"/>
          <w:color w:val="auto"/>
        </w:rPr>
      </w:pPr>
    </w:p>
    <w:p>
      <w:pPr>
        <w:jc w:val="both"/>
        <w:ind w:left="980" w:hanging="324"/>
        <w:spacing w:after="0" w:line="266"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assets available for distribution amongst the Members shall be insufficient to repay the whole of the Company’s issued share capital, such assets shall be distributed so that, as nearly as may be, the losses shall be borne by the Members in proportion to the par value of the Shares held by them; or</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assets available for distribution amongst the Members shall be more than sufficient to repay the whole of the Company’s issued share capital at the commencement of the winding up, the surplus shall be distributed amongst the Members in proportion to the par value of the Shares held by them at the commencement of the winding up subject to a deduction from those Shares in respect of which there are monies due, of all monies payable to the Company for unpaid calls or otherwise.</w:t>
      </w:r>
    </w:p>
    <w:p>
      <w:pPr>
        <w:spacing w:after="0" w:line="180"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44.2</w:t>
      </w:r>
      <w:r>
        <w:rPr>
          <w:sz w:val="20"/>
          <w:szCs w:val="20"/>
          <w:color w:val="auto"/>
        </w:rPr>
        <w:tab/>
      </w:r>
      <w:r>
        <w:rPr>
          <w:rFonts w:ascii="Times New Roman" w:cs="Times New Roman" w:eastAsia="Times New Roman" w:hAnsi="Times New Roman"/>
          <w:sz w:val="18"/>
          <w:szCs w:val="18"/>
          <w:color w:val="auto"/>
        </w:rPr>
        <w:t>If the Company shall be wound up the liquidator may, subject to the rights attaching to any Shares and with the approval of a Special Resolution of the Company and any other approval required by the Statute, divide amongst the Members in kind the whole or any part of the assets of the Company (whether such assets shall consist of property of the same kind or not) and may for that purpose value any assets and determine how the division shall be carried out as between the Members or different classes of Members. The liquidator may, with the like approval, vest the whole or any part of such assets in trustees upon such trusts for the benefit of the Members as the liquidator, with the like approval, shall think fit, but so that no Member shall be compelled to accept any asset upon which there is a liability.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45</w:t>
      </w:r>
      <w:r>
        <w:rPr>
          <w:sz w:val="20"/>
          <w:szCs w:val="20"/>
          <w:color w:val="auto"/>
        </w:rPr>
        <w:tab/>
      </w:r>
      <w:r>
        <w:rPr>
          <w:rFonts w:ascii="Times New Roman" w:cs="Times New Roman" w:eastAsia="Times New Roman" w:hAnsi="Times New Roman"/>
          <w:sz w:val="18"/>
          <w:szCs w:val="18"/>
          <w:b w:val="1"/>
          <w:bCs w:val="1"/>
          <w:color w:val="auto"/>
        </w:rPr>
        <w:t>Indemnity and Insurance</w:t>
      </w:r>
    </w:p>
    <w:p>
      <w:pPr>
        <w:spacing w:after="0" w:line="229"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45.1</w:t>
      </w:r>
      <w:r>
        <w:rPr>
          <w:sz w:val="20"/>
          <w:szCs w:val="20"/>
          <w:color w:val="auto"/>
        </w:rPr>
        <w:tab/>
      </w:r>
      <w:r>
        <w:rPr>
          <w:rFonts w:ascii="Times New Roman" w:cs="Times New Roman" w:eastAsia="Times New Roman" w:hAnsi="Times New Roman"/>
          <w:sz w:val="18"/>
          <w:szCs w:val="18"/>
          <w:color w:val="auto"/>
        </w:rPr>
        <w:t>Every Director and Officer (which for the avoidance of doubt, shall not include auditors of the Company), together with every former Director and former Officer (each an “</w:t>
      </w: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shall be indemnified out of the assets of the Company against any liability, action, proceeding, claim, demand, costs, damages or expenses, including legal expenses, whatsoever which they or any of them may incur as a result of any act or failure to act in carrying out their functions other than such liability (if any) that they may incur by reason of their own actual fraud, wilful neglect or wilful default. No Indemnified Person shall be liable to the Company for any loss or damage incurred by the Company as a result (whether direct or indirect) of the carrying out of their functions unless that liability arises through the actual fraud, wilful neglect or wilful default of such Indemnified Person. No Person shall be found to have committed actual fraud, wilful neglect or wilful default under this Article unless or until a court of competent jurisdiction shall have made a finding to that effect.</w:t>
      </w:r>
    </w:p>
    <w:p>
      <w:pPr>
        <w:spacing w:after="0" w:line="192"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45.2</w:t>
      </w:r>
      <w:r>
        <w:rPr>
          <w:sz w:val="20"/>
          <w:szCs w:val="20"/>
          <w:color w:val="auto"/>
        </w:rPr>
        <w:tab/>
      </w:r>
      <w:r>
        <w:rPr>
          <w:rFonts w:ascii="Times New Roman" w:cs="Times New Roman" w:eastAsia="Times New Roman" w:hAnsi="Times New Roman"/>
          <w:sz w:val="18"/>
          <w:szCs w:val="18"/>
          <w:color w:val="auto"/>
        </w:rPr>
        <w:t>The Company shall advance to each Indemnified Person reasonable attorneys’ fees and other costs and expenses incurred in connection with the defence of any action, suit, proceeding or investigation involving such Indemnified Person for which indemnity will or could be sought. In connection with any advance of any expenses hereunder, the Indemnified Person shall execute an undertaking to repay the advanced amount to the Company if it shall be determined by final judgment or other final adjudication that such Indemnified Person was not entitled to indemnification pursuant to this Article. If it shall be determined by a final judgment or other final adjudication that such Indemnified Person was not entitled to indemnification with respect to such judgment, costs or expenses, then such party shall not be indemnified with respect to such judgment, costs or expenses and any advancement shall be returned to the Company (without interest) by the Indemnified Person.</w:t>
      </w:r>
    </w:p>
    <w:p>
      <w:pPr>
        <w:spacing w:after="0" w:line="18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45.3</w:t>
      </w:r>
      <w:r>
        <w:rPr>
          <w:sz w:val="20"/>
          <w:szCs w:val="20"/>
          <w:color w:val="auto"/>
        </w:rPr>
        <w:tab/>
      </w:r>
      <w:r>
        <w:rPr>
          <w:rFonts w:ascii="Times New Roman" w:cs="Times New Roman" w:eastAsia="Times New Roman" w:hAnsi="Times New Roman"/>
          <w:sz w:val="18"/>
          <w:szCs w:val="18"/>
          <w:color w:val="auto"/>
        </w:rPr>
        <w:t>The Directors, on behalf of the Company, may purchase and maintain insurance for the benefit of any Director or Officer against any liability which, by virtue of any rule of law, would otherwise attach to such Person in respect of any negligence, default, breach of duty or breach of trust of which such Person may be guilty in relation to the Company.</w:t>
      </w:r>
    </w:p>
    <w:p>
      <w:pPr>
        <w:spacing w:after="0" w:line="172" w:lineRule="exact"/>
        <w:rPr>
          <w:sz w:val="20"/>
          <w:szCs w:val="20"/>
          <w:color w:val="auto"/>
        </w:rPr>
      </w:pPr>
    </w:p>
    <w:p>
      <w:pPr>
        <w:ind w:left="660" w:hanging="652"/>
        <w:spacing w:after="0"/>
        <w:tabs>
          <w:tab w:leader="none" w:pos="6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Year</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the Directors otherwise prescribe, the financial year of the Company shall end on 31st December in each year and, following the year of incorporation, shall begin on 1st January in each year.</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 by Way of Continuation</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Company is exempted as defined in the Statute, it shall, subject to the provisions of the Statute and with the approval of a Special Resolution, have the power to register by way of continuation as a body corporate under the laws of any jurisdiction outside the Cayman Islands and to be deregistered in the Cayman Islands.</w:t>
      </w:r>
    </w:p>
    <w:p>
      <w:pPr>
        <w:spacing w:after="0" w:line="17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Mergers and Consolidations</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shall have the power to merge or consolidate with one or more other constituent companies (as defined in the Statute) upon such terms as the Directors may determine and (to the extent required by the Statute) with the approval of a Special Resolution.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0" w:name="page41"/>
    <w:bookmarkEnd w:id="40"/>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49</w:t>
      </w:r>
      <w:r>
        <w:rPr>
          <w:sz w:val="20"/>
          <w:szCs w:val="20"/>
          <w:color w:val="auto"/>
        </w:rPr>
        <w:tab/>
      </w:r>
      <w:r>
        <w:rPr>
          <w:rFonts w:ascii="Times New Roman" w:cs="Times New Roman" w:eastAsia="Times New Roman" w:hAnsi="Times New Roman"/>
          <w:sz w:val="18"/>
          <w:szCs w:val="18"/>
          <w:b w:val="1"/>
          <w:bCs w:val="1"/>
          <w:color w:val="auto"/>
        </w:rPr>
        <w:t>Business Opportunities</w:t>
      </w:r>
    </w:p>
    <w:p>
      <w:pPr>
        <w:spacing w:after="0" w:line="225"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49.1</w:t>
      </w:r>
      <w:r>
        <w:rPr>
          <w:sz w:val="20"/>
          <w:szCs w:val="20"/>
          <w:color w:val="auto"/>
        </w:rPr>
        <w:tab/>
      </w:r>
      <w:r>
        <w:rPr>
          <w:rFonts w:ascii="Times New Roman" w:cs="Times New Roman" w:eastAsia="Times New Roman" w:hAnsi="Times New Roman"/>
          <w:sz w:val="18"/>
          <w:szCs w:val="18"/>
          <w:color w:val="auto"/>
        </w:rPr>
        <w:t>To the fullest extent permitted by Applicable Law, no individual serving as a Director or an Officer (“</w:t>
      </w:r>
      <w:r>
        <w:rPr>
          <w:rFonts w:ascii="Times New Roman" w:cs="Times New Roman" w:eastAsia="Times New Roman" w:hAnsi="Times New Roman"/>
          <w:sz w:val="18"/>
          <w:szCs w:val="18"/>
          <w:b w:val="1"/>
          <w:bCs w:val="1"/>
          <w:color w:val="auto"/>
        </w:rPr>
        <w:t>Management</w:t>
      </w:r>
      <w:r>
        <w:rPr>
          <w:rFonts w:ascii="Times New Roman" w:cs="Times New Roman" w:eastAsia="Times New Roman" w:hAnsi="Times New Roman"/>
          <w:sz w:val="18"/>
          <w:szCs w:val="18"/>
          <w:color w:val="auto"/>
        </w:rPr>
        <w:t>”) shall have any duty, except and to the extent expressly assumed by contract, to refrain from engaging directly or indirectly in the same or similar business activities or lines of business as the Company. To the fullest extent permitted by Applicable Law, the Company renounces any interest or expectancy of the Company in, or in being offered an opportunity to participate in, any potential transaction or matter which may be a corporate opportunity for Management, on the one hand, and the Company, on the other. Except to the extent expressly assumed by contract, to the fullest extent permitted by Applicable Law, Management shall have no duty to communicate or offer any such corporate opportunity to the Company and shall not be liable to the Company or its Members for breach of any fiduciary duty as a Member, Director and/or Officer solely by reason of the fact that such party pursues or acquires such corporate opportunity for itself, himself or herself, directs such corporate opportunity to another Person, or does not communicate information regarding such corporate opportunity to the Company.</w:t>
      </w:r>
    </w:p>
    <w:p>
      <w:pPr>
        <w:spacing w:after="0" w:line="19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49.2</w:t>
      </w:r>
      <w:r>
        <w:rPr>
          <w:sz w:val="20"/>
          <w:szCs w:val="20"/>
          <w:color w:val="auto"/>
        </w:rPr>
        <w:tab/>
      </w:r>
      <w:r>
        <w:rPr>
          <w:rFonts w:ascii="Times New Roman" w:cs="Times New Roman" w:eastAsia="Times New Roman" w:hAnsi="Times New Roman"/>
          <w:sz w:val="18"/>
          <w:szCs w:val="18"/>
          <w:color w:val="auto"/>
        </w:rPr>
        <w:t>Except as provided elsewhere in this Article, the Company hereby renounces any interest or expectancy of the Company in, or in being offered an opportunity to participate in, any potential transaction or matter which may be a corporate opportunity for both the Company and Management, about which a Director and/or Officer who is also a member of Management acquires knowledge.</w:t>
      </w:r>
    </w:p>
    <w:p>
      <w:pPr>
        <w:spacing w:after="0" w:line="176"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49.3</w:t>
      </w:r>
      <w:r>
        <w:rPr>
          <w:sz w:val="20"/>
          <w:szCs w:val="20"/>
          <w:color w:val="auto"/>
        </w:rPr>
        <w:tab/>
      </w:r>
      <w:r>
        <w:rPr>
          <w:rFonts w:ascii="Times New Roman" w:cs="Times New Roman" w:eastAsia="Times New Roman" w:hAnsi="Times New Roman"/>
          <w:sz w:val="18"/>
          <w:szCs w:val="18"/>
          <w:color w:val="auto"/>
        </w:rPr>
        <w:t>To the extent a court might hold that the conduct of any activity related to a corporate opportunity that is renounced in this Article to be a breach of duty to the Company or its Members, the Company hereby waives, to the fullest extent permitted by Applicable Law, any and all claims and causes of action that the Company may have for such activities. To the fullest extent permitted by Applicable Law, the provisions of this Article apply equally to activities conducted in the future and that have been conducted in the past.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22"/>
          <w:szCs w:val="22"/>
          <w:b w:val="1"/>
          <w:bCs w:val="1"/>
          <w:color w:val="auto"/>
        </w:rPr>
        <w:t>Appendix 2</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COMPANIES ACT (REVISED)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CAYMAN ISLANDS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 LIMITED BY SHARES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FIFTH 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MEMORANDUM AND ARTICLES OF ASSOCIATION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SAIHEAT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(ADOPTED BY SPECIAL RESOLUTION DATED 06 APRIL 2026)</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COMPANIES ACT (REVISED)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CAYMAN ISLANDS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 LIMITED BY SHARES</w:t>
      </w:r>
    </w:p>
    <w:p>
      <w:pPr>
        <w:spacing w:after="0" w:line="203"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FIFTH AMENDED AND RESTATED</w:t>
      </w:r>
    </w:p>
    <w:p>
      <w:pPr>
        <w:spacing w:after="0" w:line="3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MEMORANDUM OF ASSOCIATION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SAIHEAT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(ADOPTED BY SPECIAL RESOLUTION DATED 06 APRIL 2026)</w:t>
      </w:r>
    </w:p>
    <w:p>
      <w:pPr>
        <w:spacing w:after="0" w:line="203" w:lineRule="exact"/>
        <w:rPr>
          <w:sz w:val="20"/>
          <w:szCs w:val="20"/>
          <w:color w:val="auto"/>
        </w:rPr>
      </w:pPr>
    </w:p>
    <w:p>
      <w:pPr>
        <w:ind w:left="660" w:hanging="652"/>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name of the Company is </w:t>
      </w:r>
      <w:r>
        <w:rPr>
          <w:rFonts w:ascii="Times New Roman" w:cs="Times New Roman" w:eastAsia="Times New Roman" w:hAnsi="Times New Roman"/>
          <w:sz w:val="18"/>
          <w:szCs w:val="18"/>
          <w:b w:val="1"/>
          <w:bCs w:val="1"/>
          <w:color w:val="auto"/>
        </w:rPr>
        <w:t>SAIHEAT Limited</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660" w:hanging="652"/>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Office of the Company shall be at the offices of BOLDER CORPORATE SERVICES (CAYMAN) LIMITED, 3-212 Governors Square, 23 Lime Tree Bay Avenue, P.O. Box 30746, Seven Mile Beach, Grand Cayman KY1-1203, Cayman Islands, or at such other place within the Cayman Islands as the Directors may decide.</w:t>
      </w:r>
    </w:p>
    <w:p>
      <w:pPr>
        <w:spacing w:after="0" w:line="176" w:lineRule="exact"/>
        <w:rPr>
          <w:sz w:val="20"/>
          <w:szCs w:val="20"/>
          <w:color w:val="auto"/>
        </w:rPr>
      </w:pPr>
    </w:p>
    <w:p>
      <w:pPr>
        <w:jc w:val="both"/>
        <w:ind w:left="660" w:hanging="652"/>
        <w:spacing w:after="0" w:line="261"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objects for which the Company is established are unrestricted and except as prohibited or limited by the laws of the Cayman Islands, the Company shall have full power and authority to carry out any object and shall have and be capable of from time to time and at all times exercising any and all of the powers at any time or from time to time exercisable by a natural person or body corporate in any part of the world whether as principal, agent, contractor or otherwise.</w:t>
      </w:r>
    </w:p>
    <w:p>
      <w:pPr>
        <w:spacing w:after="0" w:line="180" w:lineRule="exact"/>
        <w:rPr>
          <w:sz w:val="20"/>
          <w:szCs w:val="20"/>
          <w:color w:val="auto"/>
        </w:rPr>
      </w:pPr>
    </w:p>
    <w:p>
      <w:pPr>
        <w:jc w:val="both"/>
        <w:ind w:left="660" w:hanging="652"/>
        <w:spacing w:after="0" w:line="261"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trade in the Cayman Islands with any Person, firm or corporation except in furtherance of the business of the Company carried on outside the Cayman Islands; provided, that nothing in this section shall be construed as to prevent the Company effecting and concluding contracts in the Cayman Islands, and exercising in the Cayman Islands all of its powers necessary for the carrying on of its business outside the Cayman Islands</w:t>
      </w:r>
    </w:p>
    <w:p>
      <w:pPr>
        <w:spacing w:after="0" w:line="180" w:lineRule="exact"/>
        <w:rPr>
          <w:sz w:val="20"/>
          <w:szCs w:val="20"/>
          <w:color w:val="auto"/>
        </w:rPr>
      </w:pPr>
    </w:p>
    <w:p>
      <w:pPr>
        <w:ind w:left="660" w:hanging="652"/>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liability of each Member is limited to the amount unpaid on such Member’s shares.</w:t>
      </w:r>
    </w:p>
    <w:p>
      <w:pPr>
        <w:spacing w:after="0" w:line="225" w:lineRule="exact"/>
        <w:rPr>
          <w:sz w:val="20"/>
          <w:szCs w:val="20"/>
          <w:color w:val="auto"/>
        </w:rPr>
      </w:pPr>
    </w:p>
    <w:p>
      <w:pPr>
        <w:jc w:val="both"/>
        <w:ind w:left="660" w:hanging="652"/>
        <w:spacing w:after="0" w:line="255"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share capital of the Company is US$35,000 divided into 22,024,624 class A ordinary shares of a par value of US$0.0015 each, 642,043 convertible class B ordinary shares of a par value of US$0.0015 each, and 666,666 preference shares of a par value of US$0.0015 each. Subject to the provisions of the Statue and the Articles, the Company has the power to redeem or purchase any of its shares and to increase or reduce the share capital and to issue any part of its capital, whether original, redeemed or increased with or without any preference, priority or special privilege or subject to any postponement of rights or to any conditions or restrictions and so that unless the conditions of issue shall otherwise expressly declare every issue of shares whether declared to be preference or otherwise shall be subject to the powers hereinbefore contained.</w:t>
      </w:r>
    </w:p>
    <w:p>
      <w:pPr>
        <w:spacing w:after="0" w:line="189" w:lineRule="exact"/>
        <w:rPr>
          <w:sz w:val="20"/>
          <w:szCs w:val="20"/>
          <w:color w:val="auto"/>
        </w:rPr>
      </w:pPr>
    </w:p>
    <w:p>
      <w:pPr>
        <w:ind w:left="660" w:hanging="652"/>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power to register by way of continuation as a body corporate limited by shares under the laws of any jurisdiction outside the Cayman Islands and to be deregistered in the Cayman Islands.</w:t>
      </w:r>
    </w:p>
    <w:p>
      <w:pPr>
        <w:spacing w:after="0" w:line="162" w:lineRule="exact"/>
        <w:rPr>
          <w:sz w:val="20"/>
          <w:szCs w:val="20"/>
          <w:color w:val="auto"/>
        </w:rPr>
      </w:pPr>
    </w:p>
    <w:p>
      <w:pPr>
        <w:ind w:left="5400" w:right="2060" w:hanging="5392"/>
        <w:spacing w:after="0" w:line="783" w:lineRule="auto"/>
        <w:tabs>
          <w:tab w:leader="none" w:pos="64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Capitalised terms that are not defined in this Memorandum bear the respective meanings given to them in the Articles. 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THE COMPANIES ACT (REVISED)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CAYMAN ISLANDS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 LIMITED BY SHARES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FIFTH 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ARTICLES OF ASSOCIATION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SAIHEAT Limited</w:t>
      </w:r>
    </w:p>
    <w:p>
      <w:pPr>
        <w:spacing w:after="0" w:line="31"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(ADOPTED BY SPECIAL RESOLUTION DATED 06 APRIL 2026)</w:t>
      </w:r>
    </w:p>
    <w:p>
      <w:pPr>
        <w:spacing w:after="0" w:line="203" w:lineRule="exact"/>
        <w:rPr>
          <w:sz w:val="20"/>
          <w:szCs w:val="20"/>
          <w:color w:val="auto"/>
        </w:rPr>
      </w:pPr>
    </w:p>
    <w:p>
      <w:pPr>
        <w:ind w:left="660" w:hanging="652"/>
        <w:spacing w:after="0"/>
        <w:tabs>
          <w:tab w:leader="none" w:pos="66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Interpretation</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In the Articles Table A in the First Schedule to the Statute does not apply and, unless there is something in the subject or context inconsistent therewith, the following words shall have the following meaning: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7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“Affiliate”</w:t>
            </w:r>
          </w:p>
        </w:tc>
        <w:tc>
          <w:tcPr>
            <w:tcW w:w="85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  respect  of  a  Person,  means  any  other  Person  that,  directly  or  indirectly,  through  one  or  more</w:t>
            </w:r>
          </w:p>
        </w:tc>
      </w:tr>
      <w:tr>
        <w:trPr>
          <w:trHeight w:val="216"/>
        </w:trPr>
        <w:tc>
          <w:tcPr>
            <w:tcW w:w="2740" w:type="dxa"/>
            <w:vAlign w:val="bottom"/>
          </w:tcPr>
          <w:p>
            <w:pPr>
              <w:spacing w:after="0"/>
              <w:rPr>
                <w:sz w:val="18"/>
                <w:szCs w:val="18"/>
                <w:color w:val="auto"/>
              </w:rPr>
            </w:pPr>
          </w:p>
        </w:tc>
        <w:tc>
          <w:tcPr>
            <w:tcW w:w="85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intermediaries, controls, is controlled by, or is under common control with, such Person, and (a) in the case</w:t>
            </w:r>
          </w:p>
        </w:tc>
      </w:tr>
      <w:tr>
        <w:trPr>
          <w:trHeight w:val="216"/>
        </w:trPr>
        <w:tc>
          <w:tcPr>
            <w:tcW w:w="2740" w:type="dxa"/>
            <w:vAlign w:val="bottom"/>
          </w:tcPr>
          <w:p>
            <w:pPr>
              <w:spacing w:after="0"/>
              <w:rPr>
                <w:sz w:val="18"/>
                <w:szCs w:val="18"/>
                <w:color w:val="auto"/>
              </w:rPr>
            </w:pPr>
          </w:p>
        </w:tc>
        <w:tc>
          <w:tcPr>
            <w:tcW w:w="85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of a natural Person, shall include, without limitation, such Person’s spouse, parents, children, siblings,</w:t>
            </w:r>
          </w:p>
        </w:tc>
      </w:tr>
      <w:tr>
        <w:trPr>
          <w:trHeight w:val="216"/>
        </w:trPr>
        <w:tc>
          <w:tcPr>
            <w:tcW w:w="2740" w:type="dxa"/>
            <w:vAlign w:val="bottom"/>
          </w:tcPr>
          <w:p>
            <w:pPr>
              <w:spacing w:after="0"/>
              <w:rPr>
                <w:sz w:val="18"/>
                <w:szCs w:val="18"/>
                <w:color w:val="auto"/>
              </w:rPr>
            </w:pPr>
          </w:p>
        </w:tc>
        <w:tc>
          <w:tcPr>
            <w:tcW w:w="85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mother-in-law and father-in-law and brothers and sisters-in-law, whether by blood, marriage or adoption or</w:t>
            </w:r>
          </w:p>
        </w:tc>
      </w:tr>
      <w:tr>
        <w:trPr>
          <w:trHeight w:val="216"/>
        </w:trPr>
        <w:tc>
          <w:tcPr>
            <w:tcW w:w="2740" w:type="dxa"/>
            <w:vAlign w:val="bottom"/>
          </w:tcPr>
          <w:p>
            <w:pPr>
              <w:spacing w:after="0"/>
              <w:rPr>
                <w:sz w:val="18"/>
                <w:szCs w:val="18"/>
                <w:color w:val="auto"/>
              </w:rPr>
            </w:pPr>
          </w:p>
        </w:tc>
        <w:tc>
          <w:tcPr>
            <w:tcW w:w="85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anyone residing in such Person’s home, a trust for the benefit of any of the foregoing, a company,</w:t>
            </w:r>
          </w:p>
        </w:tc>
      </w:tr>
      <w:tr>
        <w:trPr>
          <w:trHeight w:val="216"/>
        </w:trPr>
        <w:tc>
          <w:tcPr>
            <w:tcW w:w="2740" w:type="dxa"/>
            <w:vAlign w:val="bottom"/>
          </w:tcPr>
          <w:p>
            <w:pPr>
              <w:spacing w:after="0"/>
              <w:rPr>
                <w:sz w:val="18"/>
                <w:szCs w:val="18"/>
                <w:color w:val="auto"/>
              </w:rPr>
            </w:pPr>
          </w:p>
        </w:tc>
        <w:tc>
          <w:tcPr>
            <w:tcW w:w="85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partnership or any natural Person or entity wholly or jointly owned by any of the foregoing and (b) in the</w:t>
            </w:r>
          </w:p>
        </w:tc>
      </w:tr>
      <w:tr>
        <w:trPr>
          <w:trHeight w:val="216"/>
        </w:trPr>
        <w:tc>
          <w:tcPr>
            <w:tcW w:w="2740" w:type="dxa"/>
            <w:vAlign w:val="bottom"/>
          </w:tcPr>
          <w:p>
            <w:pPr>
              <w:spacing w:after="0"/>
              <w:rPr>
                <w:sz w:val="18"/>
                <w:szCs w:val="18"/>
                <w:color w:val="auto"/>
              </w:rPr>
            </w:pPr>
          </w:p>
        </w:tc>
        <w:tc>
          <w:tcPr>
            <w:tcW w:w="85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case of an entity, shall include a partnership, a corporation or any natural Person or entity which directly, or</w:t>
            </w:r>
          </w:p>
        </w:tc>
      </w:tr>
      <w:tr>
        <w:trPr>
          <w:trHeight w:val="216"/>
        </w:trPr>
        <w:tc>
          <w:tcPr>
            <w:tcW w:w="2740" w:type="dxa"/>
            <w:vAlign w:val="bottom"/>
          </w:tcPr>
          <w:p>
            <w:pPr>
              <w:spacing w:after="0"/>
              <w:rPr>
                <w:sz w:val="18"/>
                <w:szCs w:val="18"/>
                <w:color w:val="auto"/>
              </w:rPr>
            </w:pPr>
          </w:p>
        </w:tc>
        <w:tc>
          <w:tcPr>
            <w:tcW w:w="85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indirectly through one or more intermediaries, controls, is controlled by, or is under common control with,</w:t>
            </w:r>
          </w:p>
        </w:tc>
      </w:tr>
      <w:tr>
        <w:trPr>
          <w:trHeight w:val="234"/>
        </w:trPr>
        <w:tc>
          <w:tcPr>
            <w:tcW w:w="2740" w:type="dxa"/>
            <w:vAlign w:val="bottom"/>
          </w:tcPr>
          <w:p>
            <w:pPr>
              <w:spacing w:after="0"/>
              <w:rPr>
                <w:sz w:val="20"/>
                <w:szCs w:val="20"/>
                <w:color w:val="auto"/>
              </w:rPr>
            </w:pPr>
          </w:p>
        </w:tc>
        <w:tc>
          <w:tcPr>
            <w:tcW w:w="85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such entity.</w:t>
            </w:r>
          </w:p>
        </w:tc>
      </w:tr>
      <w:tr>
        <w:trPr>
          <w:trHeight w:val="414"/>
        </w:trPr>
        <w:tc>
          <w:tcPr>
            <w:tcW w:w="27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“Applicable Law”</w:t>
            </w:r>
          </w:p>
        </w:tc>
        <w:tc>
          <w:tcPr>
            <w:tcW w:w="85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means, with respect to any Person, all provisions of laws, statutes, ordinances, rules, regulations, permits,</w:t>
            </w:r>
          </w:p>
        </w:tc>
      </w:tr>
      <w:tr>
        <w:trPr>
          <w:trHeight w:val="216"/>
        </w:trPr>
        <w:tc>
          <w:tcPr>
            <w:tcW w:w="2740" w:type="dxa"/>
            <w:vAlign w:val="bottom"/>
          </w:tcPr>
          <w:p>
            <w:pPr>
              <w:spacing w:after="0"/>
              <w:rPr>
                <w:sz w:val="18"/>
                <w:szCs w:val="18"/>
                <w:color w:val="auto"/>
              </w:rPr>
            </w:pPr>
          </w:p>
        </w:tc>
        <w:tc>
          <w:tcPr>
            <w:tcW w:w="85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certificates, judgments, decisions, decrees or orders of any governmental authority applicable to such</w:t>
            </w:r>
          </w:p>
        </w:tc>
      </w:tr>
      <w:tr>
        <w:trPr>
          <w:trHeight w:val="234"/>
        </w:trPr>
        <w:tc>
          <w:tcPr>
            <w:tcW w:w="2740" w:type="dxa"/>
            <w:vAlign w:val="bottom"/>
          </w:tcPr>
          <w:p>
            <w:pPr>
              <w:spacing w:after="0"/>
              <w:rPr>
                <w:sz w:val="20"/>
                <w:szCs w:val="20"/>
                <w:color w:val="auto"/>
              </w:rPr>
            </w:pPr>
          </w:p>
        </w:tc>
        <w:tc>
          <w:tcPr>
            <w:tcW w:w="85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Person.</w:t>
            </w:r>
          </w:p>
        </w:tc>
      </w:tr>
      <w:tr>
        <w:trPr>
          <w:trHeight w:val="414"/>
        </w:trPr>
        <w:tc>
          <w:tcPr>
            <w:tcW w:w="27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“Articles”</w:t>
            </w:r>
          </w:p>
        </w:tc>
        <w:tc>
          <w:tcPr>
            <w:tcW w:w="85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means these articles of association of the Company, as amended, supplemented and/or restated from time to</w:t>
            </w:r>
          </w:p>
        </w:tc>
      </w:tr>
      <w:tr>
        <w:trPr>
          <w:trHeight w:val="234"/>
        </w:trPr>
        <w:tc>
          <w:tcPr>
            <w:tcW w:w="2740" w:type="dxa"/>
            <w:vAlign w:val="bottom"/>
          </w:tcPr>
          <w:p>
            <w:pPr>
              <w:spacing w:after="0"/>
              <w:rPr>
                <w:sz w:val="20"/>
                <w:szCs w:val="20"/>
                <w:color w:val="auto"/>
              </w:rPr>
            </w:pPr>
          </w:p>
        </w:tc>
        <w:tc>
          <w:tcPr>
            <w:tcW w:w="85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time.</w:t>
            </w:r>
          </w:p>
        </w:tc>
      </w:tr>
      <w:tr>
        <w:trPr>
          <w:trHeight w:val="414"/>
        </w:trPr>
        <w:tc>
          <w:tcPr>
            <w:tcW w:w="27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“Audit Committee”</w:t>
            </w:r>
          </w:p>
        </w:tc>
        <w:tc>
          <w:tcPr>
            <w:tcW w:w="85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means the audit committee of the board of directors of the Company established pursuant to the Articles, or</w:t>
            </w:r>
          </w:p>
        </w:tc>
      </w:tr>
      <w:tr>
        <w:trPr>
          <w:trHeight w:val="234"/>
        </w:trPr>
        <w:tc>
          <w:tcPr>
            <w:tcW w:w="2740" w:type="dxa"/>
            <w:vAlign w:val="bottom"/>
          </w:tcPr>
          <w:p>
            <w:pPr>
              <w:spacing w:after="0"/>
              <w:rPr>
                <w:sz w:val="20"/>
                <w:szCs w:val="20"/>
                <w:color w:val="auto"/>
              </w:rPr>
            </w:pPr>
          </w:p>
        </w:tc>
        <w:tc>
          <w:tcPr>
            <w:tcW w:w="85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any successor committee.</w:t>
            </w:r>
          </w:p>
        </w:tc>
      </w:tr>
      <w:tr>
        <w:trPr>
          <w:trHeight w:val="432"/>
        </w:trPr>
        <w:tc>
          <w:tcPr>
            <w:tcW w:w="27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“Auditor”</w:t>
            </w:r>
          </w:p>
        </w:tc>
        <w:tc>
          <w:tcPr>
            <w:tcW w:w="85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means the Person for the time being performing the duties of auditor of the Company (if any).</w:t>
            </w:r>
          </w:p>
        </w:tc>
      </w:tr>
      <w:tr>
        <w:trPr>
          <w:trHeight w:val="655"/>
        </w:trPr>
        <w:tc>
          <w:tcPr>
            <w:tcW w:w="2740" w:type="dxa"/>
            <w:vAlign w:val="bottom"/>
            <w:tcBorders>
              <w:bottom w:val="single" w:sz="8" w:color="auto"/>
            </w:tcBorders>
          </w:tcPr>
          <w:p>
            <w:pPr>
              <w:spacing w:after="0"/>
              <w:rPr>
                <w:sz w:val="24"/>
                <w:szCs w:val="24"/>
                <w:color w:val="auto"/>
              </w:rPr>
            </w:pPr>
          </w:p>
        </w:tc>
        <w:tc>
          <w:tcPr>
            <w:tcW w:w="8500" w:type="dxa"/>
            <w:vAlign w:val="bottom"/>
            <w:tcBorders>
              <w:bottom w:val="single" w:sz="8" w:color="auto"/>
            </w:tcBorders>
          </w:tcPr>
          <w:p>
            <w:pPr>
              <w:ind w:left="2660"/>
              <w:spacing w:after="0"/>
              <w:rPr>
                <w:sz w:val="20"/>
                <w:szCs w:val="20"/>
                <w:color w:val="auto"/>
              </w:rPr>
            </w:pPr>
            <w:r>
              <w:rPr>
                <w:rFonts w:ascii="Times New Roman" w:cs="Times New Roman" w:eastAsia="Times New Roman" w:hAnsi="Times New Roman"/>
                <w:sz w:val="18"/>
                <w:szCs w:val="18"/>
                <w:color w:val="auto"/>
              </w:rPr>
              <w:t>A-2-2</w:t>
            </w:r>
          </w:p>
        </w:tc>
      </w:tr>
    </w:tbl>
    <w:p>
      <w:pPr>
        <w:sectPr>
          <w:pgSz w:w="11900" w:h="16838" w:orient="portrait"/>
          <w:cols w:equalWidth="0" w:num="1">
            <w:col w:w="11240"/>
          </w:cols>
          <w:pgMar w:left="320" w:top="900" w:right="339" w:bottom="1440" w:gutter="0" w:footer="0" w:header="0"/>
        </w:sectPr>
      </w:pPr>
    </w:p>
    <w:bookmarkStart w:id="43" w:name="page44"/>
    <w:bookmarkEnd w:id="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“Business Combination</w:t>
            </w: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means  that  certain  Business  Combination  Agreement  among  the  Company  (f/k/a  TradeUp  Global</w:t>
            </w:r>
          </w:p>
        </w:tc>
      </w:tr>
      <w:tr>
        <w:trPr>
          <w:trHeight w:val="220"/>
        </w:trPr>
        <w:tc>
          <w:tcPr>
            <w:tcW w:w="324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rPr>
              <w:t>Agreement”</w:t>
            </w: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Corporation), TGC Merger Sub, a Cayman Islands exempted company incorporated with limited liability,</w:t>
            </w:r>
          </w:p>
        </w:tc>
      </w:tr>
      <w:tr>
        <w:trPr>
          <w:trHeight w:val="216"/>
        </w:trPr>
        <w:tc>
          <w:tcPr>
            <w:tcW w:w="3240" w:type="dxa"/>
            <w:vAlign w:val="bottom"/>
          </w:tcPr>
          <w:p>
            <w:pPr>
              <w:spacing w:after="0"/>
              <w:rPr>
                <w:sz w:val="18"/>
                <w:szCs w:val="18"/>
                <w:color w:val="auto"/>
              </w:rPr>
            </w:pP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and SAITECH Limited, a Cayman Islands exempted company incorporated with limited liability, dated as of</w:t>
            </w:r>
          </w:p>
        </w:tc>
      </w:tr>
      <w:tr>
        <w:trPr>
          <w:trHeight w:val="234"/>
        </w:trPr>
        <w:tc>
          <w:tcPr>
            <w:tcW w:w="3240" w:type="dxa"/>
            <w:vAlign w:val="bottom"/>
          </w:tcPr>
          <w:p>
            <w:pPr>
              <w:spacing w:after="0"/>
              <w:rPr>
                <w:sz w:val="20"/>
                <w:szCs w:val="20"/>
                <w:color w:val="auto"/>
              </w:rPr>
            </w:pP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September 27, 2021.</w:t>
            </w:r>
          </w:p>
        </w:tc>
      </w:tr>
      <w:tr>
        <w:trPr>
          <w:trHeight w:val="414"/>
        </w:trPr>
        <w:tc>
          <w:tcPr>
            <w:tcW w:w="32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“Cause”</w:t>
            </w: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has the meaning ascribed to such term in Sponsor’s employment agreement with the Company as in effect</w:t>
            </w:r>
          </w:p>
        </w:tc>
      </w:tr>
      <w:tr>
        <w:trPr>
          <w:trHeight w:val="234"/>
        </w:trPr>
        <w:tc>
          <w:tcPr>
            <w:tcW w:w="3240" w:type="dxa"/>
            <w:vAlign w:val="bottom"/>
          </w:tcPr>
          <w:p>
            <w:pPr>
              <w:spacing w:after="0"/>
              <w:rPr>
                <w:sz w:val="20"/>
                <w:szCs w:val="20"/>
                <w:color w:val="auto"/>
              </w:rPr>
            </w:pP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from time to time.</w:t>
            </w:r>
          </w:p>
        </w:tc>
      </w:tr>
      <w:tr>
        <w:trPr>
          <w:trHeight w:val="432"/>
        </w:trPr>
        <w:tc>
          <w:tcPr>
            <w:tcW w:w="32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“Chairman”</w:t>
            </w: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means the chairman of the board of Directors, if any, appointed by the Directors pursuant to Article 31.7.</w:t>
            </w:r>
          </w:p>
        </w:tc>
      </w:tr>
      <w:tr>
        <w:trPr>
          <w:trHeight w:val="414"/>
        </w:trPr>
        <w:tc>
          <w:tcPr>
            <w:tcW w:w="32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“Clearing House”</w:t>
            </w: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means a clearing house recognised by the laws of the jurisdiction in which the Shares (or depositary receipts</w:t>
            </w:r>
          </w:p>
        </w:tc>
      </w:tr>
      <w:tr>
        <w:trPr>
          <w:trHeight w:val="234"/>
        </w:trPr>
        <w:tc>
          <w:tcPr>
            <w:tcW w:w="3240" w:type="dxa"/>
            <w:vAlign w:val="bottom"/>
          </w:tcPr>
          <w:p>
            <w:pPr>
              <w:spacing w:after="0"/>
              <w:rPr>
                <w:sz w:val="20"/>
                <w:szCs w:val="20"/>
                <w:color w:val="auto"/>
              </w:rPr>
            </w:pP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therefor) are listed or quoted on a stock exchange or interdealer quotation system in such jurisdiction.</w:t>
            </w:r>
          </w:p>
        </w:tc>
      </w:tr>
      <w:tr>
        <w:trPr>
          <w:trHeight w:val="432"/>
        </w:trPr>
        <w:tc>
          <w:tcPr>
            <w:tcW w:w="32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“Class A Share”</w:t>
            </w: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means a class A ordinary share of a par value of US$0.0015 in the share capital of the Company.</w:t>
            </w:r>
          </w:p>
        </w:tc>
      </w:tr>
      <w:tr>
        <w:trPr>
          <w:trHeight w:val="432"/>
        </w:trPr>
        <w:tc>
          <w:tcPr>
            <w:tcW w:w="32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“Class B Share”</w:t>
            </w: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means a convertible class B ordinary share of a par value of US$0.0015 in the share capital of the Company.</w:t>
            </w:r>
          </w:p>
        </w:tc>
      </w:tr>
      <w:tr>
        <w:trPr>
          <w:trHeight w:val="414"/>
        </w:trPr>
        <w:tc>
          <w:tcPr>
            <w:tcW w:w="32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“Class B Ordinary Shareholder”</w:t>
            </w: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means a holder of Class B Shares and any Permitted Transferee of such holder so long as such Permitted</w:t>
            </w:r>
          </w:p>
        </w:tc>
      </w:tr>
      <w:tr>
        <w:trPr>
          <w:trHeight w:val="234"/>
        </w:trPr>
        <w:tc>
          <w:tcPr>
            <w:tcW w:w="3240" w:type="dxa"/>
            <w:vAlign w:val="bottom"/>
          </w:tcPr>
          <w:p>
            <w:pPr>
              <w:spacing w:after="0"/>
              <w:rPr>
                <w:sz w:val="20"/>
                <w:szCs w:val="20"/>
                <w:color w:val="auto"/>
              </w:rPr>
            </w:pP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Transferee is a holder of any Class B Shares.</w:t>
            </w:r>
          </w:p>
        </w:tc>
      </w:tr>
      <w:tr>
        <w:trPr>
          <w:trHeight w:val="432"/>
        </w:trPr>
        <w:tc>
          <w:tcPr>
            <w:tcW w:w="32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means the above named company.</w:t>
            </w:r>
          </w:p>
        </w:tc>
      </w:tr>
      <w:tr>
        <w:trPr>
          <w:trHeight w:val="432"/>
        </w:trPr>
        <w:tc>
          <w:tcPr>
            <w:tcW w:w="32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“Company’s Website”</w:t>
            </w: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means the website of the Company and/or its web-address or domain name (if any).</w:t>
            </w:r>
          </w:p>
        </w:tc>
      </w:tr>
      <w:tr>
        <w:trPr>
          <w:trHeight w:val="414"/>
        </w:trPr>
        <w:tc>
          <w:tcPr>
            <w:tcW w:w="32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“Compensation Committee”</w:t>
            </w: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means the compensation committee of the board of directors of the Company established pursuant to the</w:t>
            </w:r>
          </w:p>
        </w:tc>
      </w:tr>
      <w:tr>
        <w:trPr>
          <w:trHeight w:val="234"/>
        </w:trPr>
        <w:tc>
          <w:tcPr>
            <w:tcW w:w="3240" w:type="dxa"/>
            <w:vAlign w:val="bottom"/>
          </w:tcPr>
          <w:p>
            <w:pPr>
              <w:spacing w:after="0"/>
              <w:rPr>
                <w:sz w:val="20"/>
                <w:szCs w:val="20"/>
                <w:color w:val="auto"/>
              </w:rPr>
            </w:pP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Articles, or any successor committee.</w:t>
            </w:r>
          </w:p>
        </w:tc>
      </w:tr>
      <w:tr>
        <w:trPr>
          <w:trHeight w:val="414"/>
        </w:trPr>
        <w:tc>
          <w:tcPr>
            <w:tcW w:w="32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“Designated Stock Exchange”</w:t>
            </w: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means any United States national securities exchange on which the securities of the Company are listed for</w:t>
            </w:r>
          </w:p>
        </w:tc>
      </w:tr>
      <w:tr>
        <w:trPr>
          <w:trHeight w:val="234"/>
        </w:trPr>
        <w:tc>
          <w:tcPr>
            <w:tcW w:w="3240" w:type="dxa"/>
            <w:vAlign w:val="bottom"/>
          </w:tcPr>
          <w:p>
            <w:pPr>
              <w:spacing w:after="0"/>
              <w:rPr>
                <w:sz w:val="20"/>
                <w:szCs w:val="20"/>
                <w:color w:val="auto"/>
              </w:rPr>
            </w:pP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trading, including the Nasdaq Capital Market.</w:t>
            </w:r>
          </w:p>
        </w:tc>
      </w:tr>
      <w:tr>
        <w:trPr>
          <w:trHeight w:val="432"/>
        </w:trPr>
        <w:tc>
          <w:tcPr>
            <w:tcW w:w="32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“Directors”</w:t>
            </w: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means the directors for the time being of the Company.</w:t>
            </w:r>
          </w:p>
        </w:tc>
      </w:tr>
      <w:tr>
        <w:trPr>
          <w:trHeight w:val="432"/>
        </w:trPr>
        <w:tc>
          <w:tcPr>
            <w:tcW w:w="32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“Dividend”</w:t>
            </w: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means any dividend (whether interim or final) resolved to be paid on Shares pursuant to the Articles.</w:t>
            </w:r>
          </w:p>
        </w:tc>
      </w:tr>
      <w:tr>
        <w:trPr>
          <w:trHeight w:val="414"/>
        </w:trPr>
        <w:tc>
          <w:tcPr>
            <w:tcW w:w="32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“Electronic Communication”</w:t>
            </w: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means a communication sent by electronic means, including electronic posting to the Company’s Website,</w:t>
            </w:r>
          </w:p>
        </w:tc>
      </w:tr>
      <w:tr>
        <w:trPr>
          <w:trHeight w:val="216"/>
        </w:trPr>
        <w:tc>
          <w:tcPr>
            <w:tcW w:w="3240" w:type="dxa"/>
            <w:vAlign w:val="bottom"/>
          </w:tcPr>
          <w:p>
            <w:pPr>
              <w:spacing w:after="0"/>
              <w:rPr>
                <w:sz w:val="18"/>
                <w:szCs w:val="18"/>
                <w:color w:val="auto"/>
              </w:rPr>
            </w:pP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transmission to any number, address or internet website (including the website of the Securities and</w:t>
            </w:r>
          </w:p>
        </w:tc>
      </w:tr>
      <w:tr>
        <w:trPr>
          <w:trHeight w:val="216"/>
        </w:trPr>
        <w:tc>
          <w:tcPr>
            <w:tcW w:w="3240" w:type="dxa"/>
            <w:vAlign w:val="bottom"/>
          </w:tcPr>
          <w:p>
            <w:pPr>
              <w:spacing w:after="0"/>
              <w:rPr>
                <w:sz w:val="18"/>
                <w:szCs w:val="18"/>
                <w:color w:val="auto"/>
              </w:rPr>
            </w:pP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Exchange Commission) or other electronic delivery methods as otherwise decided and approved by the</w:t>
            </w:r>
          </w:p>
        </w:tc>
      </w:tr>
      <w:tr>
        <w:trPr>
          <w:trHeight w:val="234"/>
        </w:trPr>
        <w:tc>
          <w:tcPr>
            <w:tcW w:w="3240" w:type="dxa"/>
            <w:vAlign w:val="bottom"/>
          </w:tcPr>
          <w:p>
            <w:pPr>
              <w:spacing w:after="0"/>
              <w:rPr>
                <w:sz w:val="20"/>
                <w:szCs w:val="20"/>
                <w:color w:val="auto"/>
              </w:rPr>
            </w:pP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Directors.</w:t>
            </w:r>
          </w:p>
        </w:tc>
      </w:tr>
      <w:tr>
        <w:trPr>
          <w:trHeight w:val="432"/>
        </w:trPr>
        <w:tc>
          <w:tcPr>
            <w:tcW w:w="32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“Electronic Record”</w:t>
            </w: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has the same meaning as in the Electronic Transactions Act.</w:t>
            </w:r>
          </w:p>
        </w:tc>
      </w:tr>
      <w:tr>
        <w:trPr>
          <w:trHeight w:val="655"/>
        </w:trPr>
        <w:tc>
          <w:tcPr>
            <w:tcW w:w="324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ind w:left="2160"/>
              <w:spacing w:after="0"/>
              <w:rPr>
                <w:sz w:val="20"/>
                <w:szCs w:val="20"/>
                <w:color w:val="auto"/>
              </w:rPr>
            </w:pPr>
            <w:r>
              <w:rPr>
                <w:rFonts w:ascii="Times New Roman" w:cs="Times New Roman" w:eastAsia="Times New Roman" w:hAnsi="Times New Roman"/>
                <w:sz w:val="18"/>
                <w:szCs w:val="18"/>
                <w:color w:val="auto"/>
              </w:rPr>
              <w:t>A-2-3</w:t>
            </w:r>
          </w:p>
        </w:tc>
      </w:tr>
    </w:tbl>
    <w:p>
      <w:pPr>
        <w:sectPr>
          <w:pgSz w:w="11900" w:h="16838" w:orient="portrait"/>
          <w:cols w:equalWidth="0" w:num="1">
            <w:col w:w="11240"/>
          </w:cols>
          <w:pgMar w:left="320" w:top="900" w:right="339" w:bottom="1440" w:gutter="0" w:footer="0" w:header="0"/>
        </w:sectPr>
      </w:pPr>
    </w:p>
    <w:bookmarkStart w:id="44" w:name="page45"/>
    <w:bookmarkEnd w:id="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“Electronic Transactions Act”</w:t>
            </w:r>
          </w:p>
        </w:tc>
        <w:tc>
          <w:tcPr>
            <w:tcW w:w="8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means the Electronic Transactions Act (Revised) of the Cayman Islands.</w:t>
            </w:r>
          </w:p>
        </w:tc>
      </w:tr>
      <w:tr>
        <w:trPr>
          <w:trHeight w:val="414"/>
        </w:trPr>
        <w:tc>
          <w:tcPr>
            <w:tcW w:w="31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“Exchange Act”</w:t>
            </w:r>
          </w:p>
        </w:tc>
        <w:tc>
          <w:tcPr>
            <w:tcW w:w="8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means the United States Securities Exchange Act of 1934, as amended, or any similar U.S. federal statute</w:t>
            </w:r>
          </w:p>
        </w:tc>
      </w:tr>
      <w:tr>
        <w:trPr>
          <w:trHeight w:val="216"/>
        </w:trPr>
        <w:tc>
          <w:tcPr>
            <w:tcW w:w="3140" w:type="dxa"/>
            <w:vAlign w:val="bottom"/>
          </w:tcPr>
          <w:p>
            <w:pPr>
              <w:spacing w:after="0"/>
              <w:rPr>
                <w:sz w:val="18"/>
                <w:szCs w:val="18"/>
                <w:color w:val="auto"/>
              </w:rPr>
            </w:pPr>
          </w:p>
        </w:tc>
        <w:tc>
          <w:tcPr>
            <w:tcW w:w="8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99"/>
              </w:rPr>
              <w:t>and the rules and regulations of the Securities and Exchange Commission thereunder, all as the same shall be</w:t>
            </w:r>
          </w:p>
        </w:tc>
      </w:tr>
      <w:tr>
        <w:trPr>
          <w:trHeight w:val="234"/>
        </w:trPr>
        <w:tc>
          <w:tcPr>
            <w:tcW w:w="3140" w:type="dxa"/>
            <w:vAlign w:val="bottom"/>
          </w:tcPr>
          <w:p>
            <w:pPr>
              <w:spacing w:after="0"/>
              <w:rPr>
                <w:sz w:val="20"/>
                <w:szCs w:val="20"/>
                <w:color w:val="auto"/>
              </w:rPr>
            </w:pPr>
          </w:p>
        </w:tc>
        <w:tc>
          <w:tcPr>
            <w:tcW w:w="8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 effect at the time.</w:t>
            </w:r>
          </w:p>
        </w:tc>
      </w:tr>
      <w:tr>
        <w:trPr>
          <w:trHeight w:val="432"/>
        </w:trPr>
        <w:tc>
          <w:tcPr>
            <w:tcW w:w="31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“Family Members”</w:t>
            </w:r>
          </w:p>
        </w:tc>
        <w:tc>
          <w:tcPr>
            <w:tcW w:w="8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means and includes only the following individuals:</w:t>
            </w:r>
          </w:p>
        </w:tc>
      </w:tr>
      <w:tr>
        <w:trPr>
          <w:trHeight w:val="432"/>
        </w:trPr>
        <w:tc>
          <w:tcPr>
            <w:tcW w:w="3140" w:type="dxa"/>
            <w:vAlign w:val="bottom"/>
          </w:tcPr>
          <w:p>
            <w:pPr>
              <w:spacing w:after="0"/>
              <w:rPr>
                <w:sz w:val="24"/>
                <w:szCs w:val="24"/>
                <w:color w:val="auto"/>
              </w:rPr>
            </w:pPr>
          </w:p>
        </w:tc>
        <w:tc>
          <w:tcPr>
            <w:tcW w:w="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w:t>
            </w:r>
          </w:p>
        </w:tc>
        <w:tc>
          <w:tcPr>
            <w:tcW w:w="7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applicable individual;</w:t>
            </w:r>
          </w:p>
        </w:tc>
      </w:tr>
      <w:tr>
        <w:trPr>
          <w:trHeight w:val="432"/>
        </w:trPr>
        <w:tc>
          <w:tcPr>
            <w:tcW w:w="3140" w:type="dxa"/>
            <w:vAlign w:val="bottom"/>
          </w:tcPr>
          <w:p>
            <w:pPr>
              <w:spacing w:after="0"/>
              <w:rPr>
                <w:sz w:val="24"/>
                <w:szCs w:val="24"/>
                <w:color w:val="auto"/>
              </w:rPr>
            </w:pPr>
          </w:p>
        </w:tc>
        <w:tc>
          <w:tcPr>
            <w:tcW w:w="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w:t>
            </w:r>
          </w:p>
        </w:tc>
        <w:tc>
          <w:tcPr>
            <w:tcW w:w="7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spouse of the applicable individual (including former spouses);</w:t>
            </w:r>
          </w:p>
        </w:tc>
      </w:tr>
      <w:tr>
        <w:trPr>
          <w:trHeight w:val="432"/>
        </w:trPr>
        <w:tc>
          <w:tcPr>
            <w:tcW w:w="3140" w:type="dxa"/>
            <w:vAlign w:val="bottom"/>
          </w:tcPr>
          <w:p>
            <w:pPr>
              <w:spacing w:after="0"/>
              <w:rPr>
                <w:sz w:val="24"/>
                <w:szCs w:val="24"/>
                <w:color w:val="auto"/>
              </w:rPr>
            </w:pPr>
          </w:p>
        </w:tc>
        <w:tc>
          <w:tcPr>
            <w:tcW w:w="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w:t>
            </w:r>
          </w:p>
        </w:tc>
        <w:tc>
          <w:tcPr>
            <w:tcW w:w="7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parents of the applicable individual;</w:t>
            </w:r>
          </w:p>
        </w:tc>
      </w:tr>
      <w:tr>
        <w:trPr>
          <w:trHeight w:val="432"/>
        </w:trPr>
        <w:tc>
          <w:tcPr>
            <w:tcW w:w="3140" w:type="dxa"/>
            <w:vAlign w:val="bottom"/>
          </w:tcPr>
          <w:p>
            <w:pPr>
              <w:spacing w:after="0"/>
              <w:rPr>
                <w:sz w:val="24"/>
                <w:szCs w:val="24"/>
                <w:color w:val="auto"/>
              </w:rPr>
            </w:pPr>
          </w:p>
        </w:tc>
        <w:tc>
          <w:tcPr>
            <w:tcW w:w="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w:t>
            </w:r>
          </w:p>
        </w:tc>
        <w:tc>
          <w:tcPr>
            <w:tcW w:w="7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lineal descendants of the applicable individual, the siblings of the applicable individual; and</w:t>
            </w:r>
          </w:p>
        </w:tc>
      </w:tr>
      <w:tr>
        <w:trPr>
          <w:trHeight w:val="432"/>
        </w:trPr>
        <w:tc>
          <w:tcPr>
            <w:tcW w:w="3140" w:type="dxa"/>
            <w:vAlign w:val="bottom"/>
          </w:tcPr>
          <w:p>
            <w:pPr>
              <w:spacing w:after="0"/>
              <w:rPr>
                <w:sz w:val="24"/>
                <w:szCs w:val="24"/>
                <w:color w:val="auto"/>
              </w:rPr>
            </w:pPr>
          </w:p>
        </w:tc>
        <w:tc>
          <w:tcPr>
            <w:tcW w:w="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w:t>
            </w:r>
          </w:p>
        </w:tc>
        <w:tc>
          <w:tcPr>
            <w:tcW w:w="7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lineal descendants of a sibling of the applicable individual.</w:t>
            </w:r>
          </w:p>
        </w:tc>
      </w:tr>
      <w:tr>
        <w:trPr>
          <w:trHeight w:val="414"/>
        </w:trPr>
        <w:tc>
          <w:tcPr>
            <w:tcW w:w="3140" w:type="dxa"/>
            <w:vAlign w:val="bottom"/>
          </w:tcPr>
          <w:p>
            <w:pPr>
              <w:spacing w:after="0"/>
              <w:rPr>
                <w:sz w:val="24"/>
                <w:szCs w:val="24"/>
                <w:color w:val="auto"/>
              </w:rPr>
            </w:pPr>
          </w:p>
        </w:tc>
        <w:tc>
          <w:tcPr>
            <w:tcW w:w="8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For purposes of the (a) to (e), the descendants of any individual shall include adopted individuals and their</w:t>
            </w:r>
          </w:p>
        </w:tc>
      </w:tr>
      <w:tr>
        <w:trPr>
          <w:trHeight w:val="234"/>
        </w:trPr>
        <w:tc>
          <w:tcPr>
            <w:tcW w:w="3140" w:type="dxa"/>
            <w:vAlign w:val="bottom"/>
          </w:tcPr>
          <w:p>
            <w:pPr>
              <w:spacing w:after="0"/>
              <w:rPr>
                <w:sz w:val="20"/>
                <w:szCs w:val="20"/>
                <w:color w:val="auto"/>
              </w:rPr>
            </w:pPr>
          </w:p>
        </w:tc>
        <w:tc>
          <w:tcPr>
            <w:tcW w:w="8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issue but only if the adopted individual was adopted prior to attaining age eighteen.</w:t>
            </w:r>
          </w:p>
        </w:tc>
      </w:tr>
      <w:tr>
        <w:trPr>
          <w:trHeight w:val="432"/>
        </w:trPr>
        <w:tc>
          <w:tcPr>
            <w:tcW w:w="31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“Sponsor”</w:t>
            </w:r>
          </w:p>
        </w:tc>
        <w:tc>
          <w:tcPr>
            <w:tcW w:w="8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the ultimate beneficial owner of Class B Shares.</w:t>
            </w:r>
          </w:p>
        </w:tc>
      </w:tr>
      <w:tr>
        <w:trPr>
          <w:trHeight w:val="414"/>
        </w:trPr>
        <w:tc>
          <w:tcPr>
            <w:tcW w:w="31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“Incapacity”</w:t>
            </w:r>
          </w:p>
        </w:tc>
        <w:tc>
          <w:tcPr>
            <w:tcW w:w="8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means, with respect to an individual, the permanent and total disability of such individual so that such</w:t>
            </w:r>
          </w:p>
        </w:tc>
      </w:tr>
      <w:tr>
        <w:trPr>
          <w:trHeight w:val="216"/>
        </w:trPr>
        <w:tc>
          <w:tcPr>
            <w:tcW w:w="3140" w:type="dxa"/>
            <w:vAlign w:val="bottom"/>
          </w:tcPr>
          <w:p>
            <w:pPr>
              <w:spacing w:after="0"/>
              <w:rPr>
                <w:sz w:val="18"/>
                <w:szCs w:val="18"/>
                <w:color w:val="auto"/>
              </w:rPr>
            </w:pPr>
          </w:p>
        </w:tc>
        <w:tc>
          <w:tcPr>
            <w:tcW w:w="8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individual is unable to engage in any substantial gainful activity by reason of any medically determinable</w:t>
            </w:r>
          </w:p>
        </w:tc>
      </w:tr>
      <w:tr>
        <w:trPr>
          <w:trHeight w:val="216"/>
        </w:trPr>
        <w:tc>
          <w:tcPr>
            <w:tcW w:w="3140" w:type="dxa"/>
            <w:vAlign w:val="bottom"/>
          </w:tcPr>
          <w:p>
            <w:pPr>
              <w:spacing w:after="0"/>
              <w:rPr>
                <w:sz w:val="18"/>
                <w:szCs w:val="18"/>
                <w:color w:val="auto"/>
              </w:rPr>
            </w:pPr>
          </w:p>
        </w:tc>
        <w:tc>
          <w:tcPr>
            <w:tcW w:w="8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99"/>
              </w:rPr>
              <w:t>mental impairment which can be expected to result in death or which has lasted or can be expected to last for</w:t>
            </w:r>
          </w:p>
        </w:tc>
      </w:tr>
      <w:tr>
        <w:trPr>
          <w:trHeight w:val="216"/>
        </w:trPr>
        <w:tc>
          <w:tcPr>
            <w:tcW w:w="3140" w:type="dxa"/>
            <w:vAlign w:val="bottom"/>
          </w:tcPr>
          <w:p>
            <w:pPr>
              <w:spacing w:after="0"/>
              <w:rPr>
                <w:sz w:val="18"/>
                <w:szCs w:val="18"/>
                <w:color w:val="auto"/>
              </w:rPr>
            </w:pPr>
          </w:p>
        </w:tc>
        <w:tc>
          <w:tcPr>
            <w:tcW w:w="8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 continuous period of not less than twelve (12) months as determined by a licensed medical practitioner. In</w:t>
            </w:r>
          </w:p>
        </w:tc>
      </w:tr>
      <w:tr>
        <w:trPr>
          <w:trHeight w:val="216"/>
        </w:trPr>
        <w:tc>
          <w:tcPr>
            <w:tcW w:w="3140" w:type="dxa"/>
            <w:vAlign w:val="bottom"/>
          </w:tcPr>
          <w:p>
            <w:pPr>
              <w:spacing w:after="0"/>
              <w:rPr>
                <w:sz w:val="18"/>
                <w:szCs w:val="18"/>
                <w:color w:val="auto"/>
              </w:rPr>
            </w:pPr>
          </w:p>
        </w:tc>
        <w:tc>
          <w:tcPr>
            <w:tcW w:w="8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the event of a dispute regarding whether an individual has suffered an Incapacity, no Incapacity of such</w:t>
            </w:r>
          </w:p>
        </w:tc>
      </w:tr>
      <w:tr>
        <w:trPr>
          <w:trHeight w:val="216"/>
        </w:trPr>
        <w:tc>
          <w:tcPr>
            <w:tcW w:w="3140" w:type="dxa"/>
            <w:vAlign w:val="bottom"/>
          </w:tcPr>
          <w:p>
            <w:pPr>
              <w:spacing w:after="0"/>
              <w:rPr>
                <w:sz w:val="18"/>
                <w:szCs w:val="18"/>
                <w:color w:val="auto"/>
              </w:rPr>
            </w:pPr>
          </w:p>
        </w:tc>
        <w:tc>
          <w:tcPr>
            <w:tcW w:w="8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individual will be deemed to have occurred unless and until an affirmative ruling regarding such Incapacity</w:t>
            </w:r>
          </w:p>
        </w:tc>
      </w:tr>
      <w:tr>
        <w:trPr>
          <w:trHeight w:val="216"/>
        </w:trPr>
        <w:tc>
          <w:tcPr>
            <w:tcW w:w="3140" w:type="dxa"/>
            <w:vAlign w:val="bottom"/>
          </w:tcPr>
          <w:p>
            <w:pPr>
              <w:spacing w:after="0"/>
              <w:rPr>
                <w:sz w:val="18"/>
                <w:szCs w:val="18"/>
                <w:color w:val="auto"/>
              </w:rPr>
            </w:pPr>
          </w:p>
        </w:tc>
        <w:tc>
          <w:tcPr>
            <w:tcW w:w="8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has been made by a court or arbitral panel of competent jurisdiction, and such ruling has become final and</w:t>
            </w:r>
          </w:p>
        </w:tc>
      </w:tr>
      <w:tr>
        <w:trPr>
          <w:trHeight w:val="234"/>
        </w:trPr>
        <w:tc>
          <w:tcPr>
            <w:tcW w:w="3140" w:type="dxa"/>
            <w:vAlign w:val="bottom"/>
          </w:tcPr>
          <w:p>
            <w:pPr>
              <w:spacing w:after="0"/>
              <w:rPr>
                <w:sz w:val="20"/>
                <w:szCs w:val="20"/>
                <w:color w:val="auto"/>
              </w:rPr>
            </w:pPr>
          </w:p>
        </w:tc>
        <w:tc>
          <w:tcPr>
            <w:tcW w:w="8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non-appealable.</w:t>
            </w:r>
          </w:p>
        </w:tc>
      </w:tr>
      <w:tr>
        <w:trPr>
          <w:trHeight w:val="414"/>
        </w:trPr>
        <w:tc>
          <w:tcPr>
            <w:tcW w:w="31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“Independent Director”</w:t>
            </w:r>
          </w:p>
        </w:tc>
        <w:tc>
          <w:tcPr>
            <w:tcW w:w="8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has the same meaning as in the rules and regulations of the Designated Stock Exchange or in Rule 10A-3</w:t>
            </w:r>
          </w:p>
        </w:tc>
      </w:tr>
      <w:tr>
        <w:trPr>
          <w:trHeight w:val="234"/>
        </w:trPr>
        <w:tc>
          <w:tcPr>
            <w:tcW w:w="3140" w:type="dxa"/>
            <w:vAlign w:val="bottom"/>
          </w:tcPr>
          <w:p>
            <w:pPr>
              <w:spacing w:after="0"/>
              <w:rPr>
                <w:sz w:val="20"/>
                <w:szCs w:val="20"/>
                <w:color w:val="auto"/>
              </w:rPr>
            </w:pPr>
          </w:p>
        </w:tc>
        <w:tc>
          <w:tcPr>
            <w:tcW w:w="8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under the Exchange Act, as the case may be.</w:t>
            </w:r>
          </w:p>
        </w:tc>
      </w:tr>
      <w:tr>
        <w:trPr>
          <w:trHeight w:val="432"/>
        </w:trPr>
        <w:tc>
          <w:tcPr>
            <w:tcW w:w="31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“Member”</w:t>
            </w:r>
          </w:p>
        </w:tc>
        <w:tc>
          <w:tcPr>
            <w:tcW w:w="8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has the same meaning as in the Statute.</w:t>
            </w:r>
          </w:p>
        </w:tc>
      </w:tr>
      <w:tr>
        <w:trPr>
          <w:trHeight w:val="414"/>
        </w:trPr>
        <w:tc>
          <w:tcPr>
            <w:tcW w:w="31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“Memorandum”</w:t>
            </w:r>
          </w:p>
        </w:tc>
        <w:tc>
          <w:tcPr>
            <w:tcW w:w="8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means the memorandum of association of the Company, as amended, supplemented and/or restated from</w:t>
            </w:r>
          </w:p>
        </w:tc>
      </w:tr>
      <w:tr>
        <w:trPr>
          <w:trHeight w:val="234"/>
        </w:trPr>
        <w:tc>
          <w:tcPr>
            <w:tcW w:w="3140" w:type="dxa"/>
            <w:vAlign w:val="bottom"/>
          </w:tcPr>
          <w:p>
            <w:pPr>
              <w:spacing w:after="0"/>
              <w:rPr>
                <w:sz w:val="20"/>
                <w:szCs w:val="20"/>
                <w:color w:val="auto"/>
              </w:rPr>
            </w:pPr>
          </w:p>
        </w:tc>
        <w:tc>
          <w:tcPr>
            <w:tcW w:w="8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time to time.</w:t>
            </w:r>
          </w:p>
        </w:tc>
      </w:tr>
      <w:tr>
        <w:trPr>
          <w:trHeight w:val="432"/>
        </w:trPr>
        <w:tc>
          <w:tcPr>
            <w:tcW w:w="31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“Merger”</w:t>
            </w:r>
          </w:p>
        </w:tc>
        <w:tc>
          <w:tcPr>
            <w:tcW w:w="8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has the meaning ascribed to such term in the Business Combination Agreement.</w:t>
            </w:r>
          </w:p>
        </w:tc>
      </w:tr>
      <w:tr>
        <w:trPr>
          <w:trHeight w:val="655"/>
        </w:trPr>
        <w:tc>
          <w:tcPr>
            <w:tcW w:w="3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750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8"/>
                <w:szCs w:val="18"/>
                <w:color w:val="auto"/>
              </w:rPr>
              <w:t>A-2-4</w:t>
            </w:r>
          </w:p>
        </w:tc>
      </w:tr>
    </w:tbl>
    <w:p>
      <w:pPr>
        <w:sectPr>
          <w:pgSz w:w="11900" w:h="16838" w:orient="portrait"/>
          <w:cols w:equalWidth="0" w:num="1">
            <w:col w:w="11240"/>
          </w:cols>
          <w:pgMar w:left="320" w:top="900" w:right="339" w:bottom="1440" w:gutter="0" w:footer="0" w:header="0"/>
        </w:sectPr>
      </w:pPr>
    </w:p>
    <w:bookmarkStart w:id="45" w:name="page46"/>
    <w:bookmarkEnd w:id="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6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“Merger Effective Date”</w:t>
            </w:r>
          </w:p>
        </w:tc>
        <w:tc>
          <w:tcPr>
            <w:tcW w:w="81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has the meaning ascribed to such term in the Business Combination Agreement.</w:t>
            </w:r>
          </w:p>
        </w:tc>
      </w:tr>
      <w:tr>
        <w:trPr>
          <w:trHeight w:val="410"/>
        </w:trPr>
        <w:tc>
          <w:tcPr>
            <w:tcW w:w="306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“Nominating and Corporate</w:t>
            </w:r>
          </w:p>
        </w:tc>
        <w:tc>
          <w:tcPr>
            <w:tcW w:w="81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means the nominating and corporate governance committee of the board of directors of the Company</w:t>
            </w:r>
          </w:p>
        </w:tc>
      </w:tr>
      <w:tr>
        <w:trPr>
          <w:trHeight w:val="238"/>
        </w:trPr>
        <w:tc>
          <w:tcPr>
            <w:tcW w:w="306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Governance Committee”</w:t>
            </w:r>
          </w:p>
        </w:tc>
        <w:tc>
          <w:tcPr>
            <w:tcW w:w="81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established pursuant to the Articles, or any successor committee.</w:t>
            </w:r>
          </w:p>
        </w:tc>
      </w:tr>
      <w:tr>
        <w:trPr>
          <w:trHeight w:val="432"/>
        </w:trPr>
        <w:tc>
          <w:tcPr>
            <w:tcW w:w="306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“Officer”</w:t>
            </w:r>
          </w:p>
        </w:tc>
        <w:tc>
          <w:tcPr>
            <w:tcW w:w="81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means a Person appointed to hold an office in the Company.</w:t>
            </w:r>
          </w:p>
        </w:tc>
      </w:tr>
      <w:tr>
        <w:trPr>
          <w:trHeight w:val="414"/>
        </w:trPr>
        <w:tc>
          <w:tcPr>
            <w:tcW w:w="306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“Ordinary Resolution”</w:t>
            </w:r>
          </w:p>
        </w:tc>
        <w:tc>
          <w:tcPr>
            <w:tcW w:w="81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means a resolution passed by a simple majority of the Members as, being entitled to do so, vote in Person or,</w:t>
            </w:r>
          </w:p>
        </w:tc>
      </w:tr>
      <w:tr>
        <w:trPr>
          <w:trHeight w:val="216"/>
        </w:trPr>
        <w:tc>
          <w:tcPr>
            <w:tcW w:w="3060" w:type="dxa"/>
            <w:vAlign w:val="bottom"/>
          </w:tcPr>
          <w:p>
            <w:pPr>
              <w:spacing w:after="0"/>
              <w:rPr>
                <w:sz w:val="18"/>
                <w:szCs w:val="18"/>
                <w:color w:val="auto"/>
              </w:rPr>
            </w:pPr>
          </w:p>
        </w:tc>
        <w:tc>
          <w:tcPr>
            <w:tcW w:w="81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where proxies are allowed, by proxy at a general meeting, and includes a unanimous written resolution. In</w:t>
            </w:r>
          </w:p>
        </w:tc>
      </w:tr>
      <w:tr>
        <w:trPr>
          <w:trHeight w:val="216"/>
        </w:trPr>
        <w:tc>
          <w:tcPr>
            <w:tcW w:w="3060" w:type="dxa"/>
            <w:vAlign w:val="bottom"/>
          </w:tcPr>
          <w:p>
            <w:pPr>
              <w:spacing w:after="0"/>
              <w:rPr>
                <w:sz w:val="18"/>
                <w:szCs w:val="18"/>
                <w:color w:val="auto"/>
              </w:rPr>
            </w:pPr>
          </w:p>
        </w:tc>
        <w:tc>
          <w:tcPr>
            <w:tcW w:w="81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computing the majority when a poll is demanded regard shall be had to the number of votes to which each</w:t>
            </w:r>
          </w:p>
        </w:tc>
      </w:tr>
      <w:tr>
        <w:trPr>
          <w:trHeight w:val="234"/>
        </w:trPr>
        <w:tc>
          <w:tcPr>
            <w:tcW w:w="3060" w:type="dxa"/>
            <w:vAlign w:val="bottom"/>
          </w:tcPr>
          <w:p>
            <w:pPr>
              <w:spacing w:after="0"/>
              <w:rPr>
                <w:sz w:val="20"/>
                <w:szCs w:val="20"/>
                <w:color w:val="auto"/>
              </w:rPr>
            </w:pPr>
          </w:p>
        </w:tc>
        <w:tc>
          <w:tcPr>
            <w:tcW w:w="81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Member is entitled by the Articles.</w:t>
            </w:r>
          </w:p>
        </w:tc>
      </w:tr>
      <w:tr>
        <w:trPr>
          <w:trHeight w:val="432"/>
        </w:trPr>
        <w:tc>
          <w:tcPr>
            <w:tcW w:w="306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81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means, collectively, the Class A Shares and the Class B Shares.</w:t>
            </w:r>
          </w:p>
        </w:tc>
      </w:tr>
      <w:tr>
        <w:trPr>
          <w:trHeight w:val="432"/>
        </w:trPr>
        <w:tc>
          <w:tcPr>
            <w:tcW w:w="306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“Permitted Entity”</w:t>
            </w:r>
          </w:p>
        </w:tc>
        <w:tc>
          <w:tcPr>
            <w:tcW w:w="81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means with respect to Sponsor:</w:t>
            </w:r>
          </w:p>
        </w:tc>
      </w:tr>
      <w:tr>
        <w:trPr>
          <w:trHeight w:val="432"/>
        </w:trPr>
        <w:tc>
          <w:tcPr>
            <w:tcW w:w="3060" w:type="dxa"/>
            <w:vAlign w:val="bottom"/>
          </w:tcPr>
          <w:p>
            <w:pPr>
              <w:spacing w:after="0"/>
              <w:rPr>
                <w:sz w:val="24"/>
                <w:szCs w:val="24"/>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w:t>
            </w:r>
          </w:p>
        </w:tc>
        <w:tc>
          <w:tcPr>
            <w:tcW w:w="7500" w:type="dxa"/>
            <w:vAlign w:val="bottom"/>
            <w:gridSpan w:val="2"/>
          </w:tcPr>
          <w:p>
            <w:pPr>
              <w:jc w:val="right"/>
              <w:ind w:right="2490"/>
              <w:spacing w:after="0"/>
              <w:rPr>
                <w:sz w:val="20"/>
                <w:szCs w:val="20"/>
                <w:color w:val="auto"/>
              </w:rPr>
            </w:pPr>
            <w:r>
              <w:rPr>
                <w:rFonts w:ascii="Times New Roman" w:cs="Times New Roman" w:eastAsia="Times New Roman" w:hAnsi="Times New Roman"/>
                <w:sz w:val="18"/>
                <w:szCs w:val="18"/>
                <w:color w:val="auto"/>
              </w:rPr>
              <w:t>any Person in respect of which Sponsor has, directly or indirectly:</w:t>
            </w:r>
          </w:p>
        </w:tc>
      </w:tr>
      <w:tr>
        <w:trPr>
          <w:trHeight w:val="414"/>
        </w:trPr>
        <w:tc>
          <w:tcPr>
            <w:tcW w:w="3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w:t>
            </w:r>
          </w:p>
        </w:tc>
        <w:tc>
          <w:tcPr>
            <w:tcW w:w="7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control with respect to the voting of all the Class B Shares held or to be transferred to such</w:t>
            </w:r>
          </w:p>
        </w:tc>
      </w:tr>
      <w:tr>
        <w:trPr>
          <w:trHeight w:val="234"/>
        </w:trPr>
        <w:tc>
          <w:tcPr>
            <w:tcW w:w="30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Person;</w:t>
            </w:r>
          </w:p>
        </w:tc>
      </w:tr>
      <w:tr>
        <w:trPr>
          <w:trHeight w:val="414"/>
        </w:trPr>
        <w:tc>
          <w:tcPr>
            <w:tcW w:w="3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(ii)  the ability to direct or cause the direction of management and policies of such Person or any</w:t>
            </w:r>
          </w:p>
        </w:tc>
      </w:tr>
      <w:tr>
        <w:trPr>
          <w:trHeight w:val="216"/>
        </w:trPr>
        <w:tc>
          <w:tcPr>
            <w:tcW w:w="3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other Person having the authority referred to in the preceding clause (a)(i) (whether by</w:t>
            </w:r>
          </w:p>
        </w:tc>
      </w:tr>
      <w:tr>
        <w:trPr>
          <w:trHeight w:val="234"/>
        </w:trPr>
        <w:tc>
          <w:tcPr>
            <w:tcW w:w="30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contract, as executor, trustee, trust protector or otherwise); or</w:t>
            </w:r>
          </w:p>
        </w:tc>
      </w:tr>
      <w:tr>
        <w:trPr>
          <w:trHeight w:val="414"/>
        </w:trPr>
        <w:tc>
          <w:tcPr>
            <w:tcW w:w="3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(iii)  the operational or practical control of such Person, including the right to appoint, designate,</w:t>
            </w:r>
          </w:p>
        </w:tc>
      </w:tr>
      <w:tr>
        <w:trPr>
          <w:trHeight w:val="216"/>
        </w:trPr>
        <w:tc>
          <w:tcPr>
            <w:tcW w:w="3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remove or replace the Person having the authority referred to in the preceding clauses (a)(i) or</w:t>
            </w:r>
          </w:p>
        </w:tc>
      </w:tr>
      <w:tr>
        <w:trPr>
          <w:trHeight w:val="234"/>
        </w:trPr>
        <w:tc>
          <w:tcPr>
            <w:tcW w:w="30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(ii) above;</w:t>
            </w:r>
          </w:p>
        </w:tc>
      </w:tr>
      <w:tr>
        <w:trPr>
          <w:trHeight w:val="414"/>
        </w:trPr>
        <w:tc>
          <w:tcPr>
            <w:tcW w:w="3060" w:type="dxa"/>
            <w:vAlign w:val="bottom"/>
          </w:tcPr>
          <w:p>
            <w:pPr>
              <w:spacing w:after="0"/>
              <w:rPr>
                <w:sz w:val="24"/>
                <w:szCs w:val="24"/>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w:t>
            </w:r>
          </w:p>
        </w:tc>
        <w:tc>
          <w:tcPr>
            <w:tcW w:w="7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any trust the beneficiaries of which consist primarily of Sponsor, his Family Members, and/or any</w:t>
            </w:r>
          </w:p>
        </w:tc>
      </w:tr>
      <w:tr>
        <w:trPr>
          <w:trHeight w:val="234"/>
        </w:trPr>
        <w:tc>
          <w:tcPr>
            <w:tcW w:w="30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Persons controlled directly or indirectly by such a trust;</w:t>
            </w:r>
          </w:p>
        </w:tc>
      </w:tr>
      <w:tr>
        <w:trPr>
          <w:trHeight w:val="432"/>
        </w:trPr>
        <w:tc>
          <w:tcPr>
            <w:tcW w:w="3060" w:type="dxa"/>
            <w:vAlign w:val="bottom"/>
          </w:tcPr>
          <w:p>
            <w:pPr>
              <w:spacing w:after="0"/>
              <w:rPr>
                <w:sz w:val="24"/>
                <w:szCs w:val="24"/>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w:t>
            </w:r>
          </w:p>
        </w:tc>
        <w:tc>
          <w:tcPr>
            <w:tcW w:w="7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any Person Controlled by a trust described in the immediately preceding clause (b) above;</w:t>
            </w:r>
          </w:p>
        </w:tc>
      </w:tr>
      <w:tr>
        <w:trPr>
          <w:trHeight w:val="432"/>
        </w:trPr>
        <w:tc>
          <w:tcPr>
            <w:tcW w:w="3060" w:type="dxa"/>
            <w:vAlign w:val="bottom"/>
          </w:tcPr>
          <w:p>
            <w:pPr>
              <w:spacing w:after="0"/>
              <w:rPr>
                <w:sz w:val="24"/>
                <w:szCs w:val="24"/>
                <w:color w:val="auto"/>
              </w:rPr>
            </w:pPr>
          </w:p>
        </w:tc>
        <w:tc>
          <w:tcPr>
            <w:tcW w:w="81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(d)   any Person designated by the Sponsor in writing as a Permitted Entity; and</w:t>
            </w:r>
          </w:p>
        </w:tc>
      </w:tr>
      <w:tr>
        <w:trPr>
          <w:trHeight w:val="432"/>
        </w:trPr>
        <w:tc>
          <w:tcPr>
            <w:tcW w:w="3060" w:type="dxa"/>
            <w:vAlign w:val="bottom"/>
          </w:tcPr>
          <w:p>
            <w:pPr>
              <w:spacing w:after="0"/>
              <w:rPr>
                <w:sz w:val="24"/>
                <w:szCs w:val="24"/>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w:t>
            </w:r>
          </w:p>
        </w:tc>
        <w:tc>
          <w:tcPr>
            <w:tcW w:w="7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for the avoidance of doubt, Energy Science Artist Holding Limited.</w:t>
            </w:r>
          </w:p>
        </w:tc>
      </w:tr>
      <w:tr>
        <w:trPr>
          <w:trHeight w:val="655"/>
        </w:trPr>
        <w:tc>
          <w:tcPr>
            <w:tcW w:w="30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000" w:type="dxa"/>
            <w:vAlign w:val="bottom"/>
            <w:tcBorders>
              <w:bottom w:val="single" w:sz="8" w:color="auto"/>
            </w:tcBorders>
          </w:tcPr>
          <w:p>
            <w:pPr>
              <w:jc w:val="right"/>
              <w:ind w:right="5310"/>
              <w:spacing w:after="0"/>
              <w:rPr>
                <w:sz w:val="20"/>
                <w:szCs w:val="20"/>
                <w:color w:val="auto"/>
              </w:rPr>
            </w:pPr>
            <w:r>
              <w:rPr>
                <w:rFonts w:ascii="Times New Roman" w:cs="Times New Roman" w:eastAsia="Times New Roman" w:hAnsi="Times New Roman"/>
                <w:sz w:val="18"/>
                <w:szCs w:val="18"/>
                <w:color w:val="auto"/>
              </w:rPr>
              <w:t>A-2-5</w:t>
            </w:r>
          </w:p>
        </w:tc>
      </w:tr>
    </w:tbl>
    <w:p>
      <w:pPr>
        <w:sectPr>
          <w:pgSz w:w="11900" w:h="16838" w:orient="portrait"/>
          <w:cols w:equalWidth="0" w:num="1">
            <w:col w:w="11240"/>
          </w:cols>
          <w:pgMar w:left="320" w:top="900" w:right="339" w:bottom="1440" w:gutter="0" w:footer="0" w:header="0"/>
        </w:sectPr>
      </w:pPr>
    </w:p>
    <w:bookmarkStart w:id="46" w:name="page47"/>
    <w:bookmarkEnd w:id="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6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“Permitted Transferee”</w:t>
            </w:r>
          </w:p>
        </w:tc>
        <w:tc>
          <w:tcPr>
            <w:tcW w:w="82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means, with respect to the Class B Ordinary Shareholders, any or all of the following:</w:t>
            </w:r>
          </w:p>
        </w:tc>
      </w:tr>
      <w:tr>
        <w:trPr>
          <w:trHeight w:val="432"/>
        </w:trPr>
        <w:tc>
          <w:tcPr>
            <w:tcW w:w="2960" w:type="dxa"/>
            <w:vAlign w:val="bottom"/>
          </w:tcPr>
          <w:p>
            <w:pPr>
              <w:spacing w:after="0"/>
              <w:rPr>
                <w:sz w:val="24"/>
                <w:szCs w:val="24"/>
                <w:color w:val="auto"/>
              </w:rPr>
            </w:pPr>
          </w:p>
        </w:tc>
        <w:tc>
          <w:tcPr>
            <w:tcW w:w="7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w:t>
            </w:r>
          </w:p>
        </w:tc>
        <w:tc>
          <w:tcPr>
            <w:tcW w:w="7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Sponsor;</w:t>
            </w:r>
          </w:p>
        </w:tc>
      </w:tr>
      <w:tr>
        <w:trPr>
          <w:trHeight w:val="432"/>
        </w:trPr>
        <w:tc>
          <w:tcPr>
            <w:tcW w:w="2960" w:type="dxa"/>
            <w:vAlign w:val="bottom"/>
          </w:tcPr>
          <w:p>
            <w:pPr>
              <w:spacing w:after="0"/>
              <w:rPr>
                <w:sz w:val="24"/>
                <w:szCs w:val="24"/>
                <w:color w:val="auto"/>
              </w:rPr>
            </w:pPr>
          </w:p>
        </w:tc>
        <w:tc>
          <w:tcPr>
            <w:tcW w:w="7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w:t>
            </w:r>
          </w:p>
        </w:tc>
        <w:tc>
          <w:tcPr>
            <w:tcW w:w="7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any Permitted Entities;</w:t>
            </w:r>
          </w:p>
        </w:tc>
      </w:tr>
      <w:tr>
        <w:trPr>
          <w:trHeight w:val="432"/>
        </w:trPr>
        <w:tc>
          <w:tcPr>
            <w:tcW w:w="2960" w:type="dxa"/>
            <w:vAlign w:val="bottom"/>
          </w:tcPr>
          <w:p>
            <w:pPr>
              <w:spacing w:after="0"/>
              <w:rPr>
                <w:sz w:val="24"/>
                <w:szCs w:val="24"/>
                <w:color w:val="auto"/>
              </w:rPr>
            </w:pPr>
          </w:p>
        </w:tc>
        <w:tc>
          <w:tcPr>
            <w:tcW w:w="7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w:t>
            </w:r>
          </w:p>
        </w:tc>
        <w:tc>
          <w:tcPr>
            <w:tcW w:w="7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any Family Members of Sponsor;</w:t>
            </w:r>
          </w:p>
        </w:tc>
      </w:tr>
      <w:tr>
        <w:trPr>
          <w:trHeight w:val="432"/>
        </w:trPr>
        <w:tc>
          <w:tcPr>
            <w:tcW w:w="2960" w:type="dxa"/>
            <w:vAlign w:val="bottom"/>
          </w:tcPr>
          <w:p>
            <w:pPr>
              <w:spacing w:after="0"/>
              <w:rPr>
                <w:sz w:val="24"/>
                <w:szCs w:val="24"/>
                <w:color w:val="auto"/>
              </w:rPr>
            </w:pPr>
          </w:p>
        </w:tc>
        <w:tc>
          <w:tcPr>
            <w:tcW w:w="7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w:t>
            </w:r>
          </w:p>
        </w:tc>
        <w:tc>
          <w:tcPr>
            <w:tcW w:w="7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any other relative of Sponsor approved by the Board;</w:t>
            </w:r>
          </w:p>
        </w:tc>
      </w:tr>
      <w:tr>
        <w:trPr>
          <w:trHeight w:val="432"/>
        </w:trPr>
        <w:tc>
          <w:tcPr>
            <w:tcW w:w="2960" w:type="dxa"/>
            <w:vAlign w:val="bottom"/>
          </w:tcPr>
          <w:p>
            <w:pPr>
              <w:spacing w:after="0"/>
              <w:rPr>
                <w:sz w:val="24"/>
                <w:szCs w:val="24"/>
                <w:color w:val="auto"/>
              </w:rPr>
            </w:pPr>
          </w:p>
        </w:tc>
        <w:tc>
          <w:tcPr>
            <w:tcW w:w="7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w:t>
            </w:r>
          </w:p>
        </w:tc>
        <w:tc>
          <w:tcPr>
            <w:tcW w:w="7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any transferee by operation of law, including in connection with divorce proceedings;</w:t>
            </w:r>
          </w:p>
        </w:tc>
      </w:tr>
      <w:tr>
        <w:trPr>
          <w:trHeight w:val="432"/>
        </w:trPr>
        <w:tc>
          <w:tcPr>
            <w:tcW w:w="2960" w:type="dxa"/>
            <w:vAlign w:val="bottom"/>
          </w:tcPr>
          <w:p>
            <w:pPr>
              <w:spacing w:after="0"/>
              <w:rPr>
                <w:sz w:val="24"/>
                <w:szCs w:val="24"/>
                <w:color w:val="auto"/>
              </w:rPr>
            </w:pPr>
          </w:p>
        </w:tc>
        <w:tc>
          <w:tcPr>
            <w:tcW w:w="7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w:t>
            </w:r>
          </w:p>
        </w:tc>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any charitable organization, foundation or similar entity;</w:t>
            </w:r>
          </w:p>
        </w:tc>
      </w:tr>
      <w:tr>
        <w:trPr>
          <w:trHeight w:val="414"/>
        </w:trPr>
        <w:tc>
          <w:tcPr>
            <w:tcW w:w="2960" w:type="dxa"/>
            <w:vAlign w:val="bottom"/>
          </w:tcPr>
          <w:p>
            <w:pPr>
              <w:spacing w:after="0"/>
              <w:rPr>
                <w:sz w:val="24"/>
                <w:szCs w:val="24"/>
                <w:color w:val="auto"/>
              </w:rPr>
            </w:pPr>
          </w:p>
        </w:tc>
        <w:tc>
          <w:tcPr>
            <w:tcW w:w="82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(g)   in connection with a transfer as a result of, or in connection with the death or Incapacity of Sponsor,</w:t>
            </w:r>
          </w:p>
        </w:tc>
      </w:tr>
      <w:tr>
        <w:trPr>
          <w:trHeight w:val="234"/>
        </w:trPr>
        <w:tc>
          <w:tcPr>
            <w:tcW w:w="29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any Family Member of Sponsor or other designee, in each case, approved by the Directors; and</w:t>
            </w:r>
          </w:p>
        </w:tc>
      </w:tr>
      <w:tr>
        <w:trPr>
          <w:trHeight w:val="432"/>
        </w:trPr>
        <w:tc>
          <w:tcPr>
            <w:tcW w:w="2960" w:type="dxa"/>
            <w:vAlign w:val="bottom"/>
          </w:tcPr>
          <w:p>
            <w:pPr>
              <w:spacing w:after="0"/>
              <w:rPr>
                <w:sz w:val="24"/>
                <w:szCs w:val="24"/>
                <w:color w:val="auto"/>
              </w:rPr>
            </w:pPr>
          </w:p>
        </w:tc>
        <w:tc>
          <w:tcPr>
            <w:tcW w:w="7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(h)</w:t>
            </w:r>
          </w:p>
        </w:tc>
        <w:tc>
          <w:tcPr>
            <w:tcW w:w="7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Company,</w:t>
            </w:r>
          </w:p>
        </w:tc>
      </w:tr>
      <w:tr>
        <w:trPr>
          <w:trHeight w:val="414"/>
        </w:trPr>
        <w:tc>
          <w:tcPr>
            <w:tcW w:w="2960" w:type="dxa"/>
            <w:vAlign w:val="bottom"/>
          </w:tcPr>
          <w:p>
            <w:pPr>
              <w:spacing w:after="0"/>
              <w:rPr>
                <w:sz w:val="24"/>
                <w:szCs w:val="24"/>
                <w:color w:val="auto"/>
              </w:rPr>
            </w:pPr>
          </w:p>
        </w:tc>
        <w:tc>
          <w:tcPr>
            <w:tcW w:w="82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provided that, in the case of any transfer of Class B Shares pursuant to clauses (b) through (f) above to a</w:t>
            </w:r>
          </w:p>
        </w:tc>
      </w:tr>
      <w:tr>
        <w:trPr>
          <w:trHeight w:val="216"/>
        </w:trPr>
        <w:tc>
          <w:tcPr>
            <w:tcW w:w="2960" w:type="dxa"/>
            <w:vAlign w:val="bottom"/>
          </w:tcPr>
          <w:p>
            <w:pPr>
              <w:spacing w:after="0"/>
              <w:rPr>
                <w:sz w:val="18"/>
                <w:szCs w:val="18"/>
                <w:color w:val="auto"/>
              </w:rPr>
            </w:pPr>
          </w:p>
        </w:tc>
        <w:tc>
          <w:tcPr>
            <w:tcW w:w="82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Person who at a later time ceases to qualify as a Permitted Transferee under the relevant clause, the</w:t>
            </w:r>
          </w:p>
        </w:tc>
      </w:tr>
      <w:tr>
        <w:trPr>
          <w:trHeight w:val="216"/>
        </w:trPr>
        <w:tc>
          <w:tcPr>
            <w:tcW w:w="2960" w:type="dxa"/>
            <w:vAlign w:val="bottom"/>
          </w:tcPr>
          <w:p>
            <w:pPr>
              <w:spacing w:after="0"/>
              <w:rPr>
                <w:sz w:val="18"/>
                <w:szCs w:val="18"/>
                <w:color w:val="auto"/>
              </w:rPr>
            </w:pPr>
          </w:p>
        </w:tc>
        <w:tc>
          <w:tcPr>
            <w:tcW w:w="82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Company shall be able to refuse registration of any subsequent transfer of such Class B Shares except back</w:t>
            </w:r>
          </w:p>
        </w:tc>
      </w:tr>
      <w:tr>
        <w:trPr>
          <w:trHeight w:val="216"/>
        </w:trPr>
        <w:tc>
          <w:tcPr>
            <w:tcW w:w="2960" w:type="dxa"/>
            <w:vAlign w:val="bottom"/>
          </w:tcPr>
          <w:p>
            <w:pPr>
              <w:spacing w:after="0"/>
              <w:rPr>
                <w:sz w:val="18"/>
                <w:szCs w:val="18"/>
                <w:color w:val="auto"/>
              </w:rPr>
            </w:pPr>
          </w:p>
        </w:tc>
        <w:tc>
          <w:tcPr>
            <w:tcW w:w="82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to the Sponsor or his Permitted Entities, and in the absence of such transfer back to the Sponsor or his</w:t>
            </w:r>
          </w:p>
        </w:tc>
      </w:tr>
      <w:tr>
        <w:trPr>
          <w:trHeight w:val="214"/>
        </w:trPr>
        <w:tc>
          <w:tcPr>
            <w:tcW w:w="2960" w:type="dxa"/>
            <w:vAlign w:val="bottom"/>
          </w:tcPr>
          <w:p>
            <w:pPr>
              <w:spacing w:after="0"/>
              <w:rPr>
                <w:sz w:val="18"/>
                <w:szCs w:val="18"/>
                <w:color w:val="auto"/>
              </w:rPr>
            </w:pPr>
          </w:p>
        </w:tc>
        <w:tc>
          <w:tcPr>
            <w:tcW w:w="82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Permitted Entities, the applicable Class B Shares shall automatically convert in accordance with Article 17.4</w:t>
            </w:r>
          </w:p>
        </w:tc>
      </w:tr>
      <w:tr>
        <w:trPr>
          <w:trHeight w:val="236"/>
        </w:trPr>
        <w:tc>
          <w:tcPr>
            <w:tcW w:w="2960" w:type="dxa"/>
            <w:vAlign w:val="bottom"/>
          </w:tcPr>
          <w:p>
            <w:pPr>
              <w:spacing w:after="0"/>
              <w:rPr>
                <w:sz w:val="20"/>
                <w:szCs w:val="20"/>
                <w:color w:val="auto"/>
              </w:rPr>
            </w:pPr>
          </w:p>
        </w:tc>
        <w:tc>
          <w:tcPr>
            <w:tcW w:w="82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xml:space="preserve">applied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tc>
      </w:tr>
      <w:tr>
        <w:trPr>
          <w:trHeight w:val="414"/>
        </w:trPr>
        <w:tc>
          <w:tcPr>
            <w:tcW w:w="296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82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means any individual, corporation, partnership, joint venture, trust, unincorporated organization, limited</w:t>
            </w:r>
          </w:p>
        </w:tc>
      </w:tr>
      <w:tr>
        <w:trPr>
          <w:trHeight w:val="216"/>
        </w:trPr>
        <w:tc>
          <w:tcPr>
            <w:tcW w:w="2960" w:type="dxa"/>
            <w:vAlign w:val="bottom"/>
          </w:tcPr>
          <w:p>
            <w:pPr>
              <w:spacing w:after="0"/>
              <w:rPr>
                <w:sz w:val="18"/>
                <w:szCs w:val="18"/>
                <w:color w:val="auto"/>
              </w:rPr>
            </w:pPr>
          </w:p>
        </w:tc>
        <w:tc>
          <w:tcPr>
            <w:tcW w:w="82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liability company, estate, association, joint stock company, unincorporated organization, company or other</w:t>
            </w:r>
          </w:p>
        </w:tc>
      </w:tr>
      <w:tr>
        <w:trPr>
          <w:trHeight w:val="234"/>
        </w:trPr>
        <w:tc>
          <w:tcPr>
            <w:tcW w:w="2960" w:type="dxa"/>
            <w:vAlign w:val="bottom"/>
          </w:tcPr>
          <w:p>
            <w:pPr>
              <w:spacing w:after="0"/>
              <w:rPr>
                <w:sz w:val="20"/>
                <w:szCs w:val="20"/>
                <w:color w:val="auto"/>
              </w:rPr>
            </w:pPr>
          </w:p>
        </w:tc>
        <w:tc>
          <w:tcPr>
            <w:tcW w:w="82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form of business or legal entity or government authority.</w:t>
            </w:r>
          </w:p>
        </w:tc>
      </w:tr>
      <w:tr>
        <w:trPr>
          <w:trHeight w:val="414"/>
        </w:trPr>
        <w:tc>
          <w:tcPr>
            <w:tcW w:w="296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“Register of Members”</w:t>
            </w:r>
          </w:p>
        </w:tc>
        <w:tc>
          <w:tcPr>
            <w:tcW w:w="82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means the register of Members maintained in accordance with the Statute and includes (except where</w:t>
            </w:r>
          </w:p>
        </w:tc>
      </w:tr>
      <w:tr>
        <w:trPr>
          <w:trHeight w:val="234"/>
        </w:trPr>
        <w:tc>
          <w:tcPr>
            <w:tcW w:w="2960" w:type="dxa"/>
            <w:vAlign w:val="bottom"/>
          </w:tcPr>
          <w:p>
            <w:pPr>
              <w:spacing w:after="0"/>
              <w:rPr>
                <w:sz w:val="20"/>
                <w:szCs w:val="20"/>
                <w:color w:val="auto"/>
              </w:rPr>
            </w:pPr>
          </w:p>
        </w:tc>
        <w:tc>
          <w:tcPr>
            <w:tcW w:w="82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otherwise stated) any branch or duplicate register of Members.</w:t>
            </w:r>
          </w:p>
        </w:tc>
      </w:tr>
      <w:tr>
        <w:trPr>
          <w:trHeight w:val="432"/>
        </w:trPr>
        <w:tc>
          <w:tcPr>
            <w:tcW w:w="296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“Registered Office”</w:t>
            </w:r>
          </w:p>
        </w:tc>
        <w:tc>
          <w:tcPr>
            <w:tcW w:w="82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means the registered office for the time being of the Company.</w:t>
            </w:r>
          </w:p>
        </w:tc>
      </w:tr>
      <w:tr>
        <w:trPr>
          <w:trHeight w:val="432"/>
        </w:trPr>
        <w:tc>
          <w:tcPr>
            <w:tcW w:w="296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“Seal”</w:t>
            </w:r>
          </w:p>
        </w:tc>
        <w:tc>
          <w:tcPr>
            <w:tcW w:w="82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means the common seal of the Company and includes every duplicate seal.</w:t>
            </w:r>
          </w:p>
        </w:tc>
      </w:tr>
      <w:tr>
        <w:trPr>
          <w:trHeight w:val="432"/>
        </w:trPr>
        <w:tc>
          <w:tcPr>
            <w:tcW w:w="296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“Securities Act”</w:t>
            </w:r>
          </w:p>
        </w:tc>
        <w:tc>
          <w:tcPr>
            <w:tcW w:w="82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means the U.S. Securities Act of 1933.</w:t>
            </w:r>
          </w:p>
        </w:tc>
      </w:tr>
      <w:tr>
        <w:trPr>
          <w:trHeight w:val="410"/>
        </w:trPr>
        <w:tc>
          <w:tcPr>
            <w:tcW w:w="296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“Securities and Exchange</w:t>
            </w:r>
          </w:p>
        </w:tc>
        <w:tc>
          <w:tcPr>
            <w:tcW w:w="82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means the United States Securities and Exchange Commission.</w:t>
            </w:r>
          </w:p>
        </w:tc>
      </w:tr>
      <w:tr>
        <w:trPr>
          <w:trHeight w:val="238"/>
        </w:trPr>
        <w:tc>
          <w:tcPr>
            <w:tcW w:w="296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780" w:type="dxa"/>
            <w:vAlign w:val="bottom"/>
          </w:tcPr>
          <w:p>
            <w:pPr>
              <w:spacing w:after="0"/>
              <w:rPr>
                <w:sz w:val="20"/>
                <w:szCs w:val="20"/>
                <w:color w:val="auto"/>
              </w:rPr>
            </w:pPr>
          </w:p>
        </w:tc>
        <w:tc>
          <w:tcPr>
            <w:tcW w:w="7500" w:type="dxa"/>
            <w:vAlign w:val="bottom"/>
          </w:tcPr>
          <w:p>
            <w:pPr>
              <w:spacing w:after="0"/>
              <w:rPr>
                <w:sz w:val="20"/>
                <w:szCs w:val="20"/>
                <w:color w:val="auto"/>
              </w:rPr>
            </w:pPr>
          </w:p>
        </w:tc>
      </w:tr>
      <w:tr>
        <w:trPr>
          <w:trHeight w:val="432"/>
        </w:trPr>
        <w:tc>
          <w:tcPr>
            <w:tcW w:w="296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82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means a share in the capital of the Company and includes a fraction of a share in the Company.</w:t>
            </w:r>
          </w:p>
        </w:tc>
      </w:tr>
      <w:tr>
        <w:trPr>
          <w:trHeight w:val="432"/>
        </w:trPr>
        <w:tc>
          <w:tcPr>
            <w:tcW w:w="296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“Special Resolution”</w:t>
            </w:r>
          </w:p>
        </w:tc>
        <w:tc>
          <w:tcPr>
            <w:tcW w:w="82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has the same meaning as in the Statute, and includes a unanimous written resolution.</w:t>
            </w:r>
          </w:p>
        </w:tc>
      </w:tr>
      <w:tr>
        <w:trPr>
          <w:trHeight w:val="432"/>
        </w:trPr>
        <w:tc>
          <w:tcPr>
            <w:tcW w:w="296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“Statute”</w:t>
            </w:r>
          </w:p>
        </w:tc>
        <w:tc>
          <w:tcPr>
            <w:tcW w:w="82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means the Companies Act (Revised) of the Cayman Islands.</w:t>
            </w:r>
          </w:p>
        </w:tc>
      </w:tr>
      <w:tr>
        <w:trPr>
          <w:trHeight w:val="432"/>
        </w:trPr>
        <w:tc>
          <w:tcPr>
            <w:tcW w:w="296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“Treasury Share”</w:t>
            </w:r>
          </w:p>
        </w:tc>
        <w:tc>
          <w:tcPr>
            <w:tcW w:w="82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means a Share held in the name of the Company as a treasury share in accordance with the Statute.</w:t>
            </w:r>
          </w:p>
        </w:tc>
      </w:tr>
      <w:tr>
        <w:trPr>
          <w:trHeight w:val="655"/>
        </w:trPr>
        <w:tc>
          <w:tcPr>
            <w:tcW w:w="29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750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8"/>
                <w:szCs w:val="18"/>
                <w:color w:val="auto"/>
              </w:rPr>
              <w:t>A-2-6</w:t>
            </w:r>
          </w:p>
        </w:tc>
      </w:tr>
    </w:tbl>
    <w:p>
      <w:pPr>
        <w:sectPr>
          <w:pgSz w:w="11900" w:h="16838" w:orient="portrait"/>
          <w:cols w:equalWidth="0" w:num="1">
            <w:col w:w="11240"/>
          </w:cols>
          <w:pgMar w:left="320" w:top="900" w:right="339" w:bottom="1440" w:gutter="0" w:footer="0" w:header="0"/>
        </w:sectPr>
      </w:pPr>
    </w:p>
    <w:bookmarkStart w:id="47" w:name="page48"/>
    <w:bookmarkEnd w:id="47"/>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In the Articles:</w:t>
      </w:r>
    </w:p>
    <w:p>
      <w:pPr>
        <w:spacing w:after="0" w:line="225" w:lineRule="exact"/>
        <w:rPr>
          <w:sz w:val="20"/>
          <w:szCs w:val="20"/>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the singular number include the plural number and vice versa;</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the masculine gender include the feminine gender;</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any agreement, deed or other instrument (including to these Articles and the Memorandum) is a reference to that agreement or instrument as amended, restated, or novated from time to time;</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and “in writing” include all modes of representing or reproducing words in visible form, including in the form of an Electronic Record;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shall be construed as imperative and “may” shall be construed as permissive;</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provisions of any law or regulation shall be construed as references to those provisions as amended, modified, re-enacted or replaced;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phrase introduced by the terms “including”, “include”, “in particular” or any similar expression shall be construed as illustrative and shall not limit the sense of the words preceding those terms;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“and/or” is used herein to mean both “and” as well as “or.” The use of “and/or” in certain contexts in no respects qualifies or modifies the use of the terms “and” or “or” in others. The term “or” shall not be interpreted to be exclusive and the term “and” shall not be interpreted to require the conjunctive (in each case, unless the context otherwise requires);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headings are inserted for reference only and shall be ignored in construing the Articles;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requirements as to delivery under the Articles include delivery in the form of an Electronic Record;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requirements as to execution or signature under the Articles including the execution of the Articles themselves can be satisfied in the form of an electronic signature as defined in the Electronic Transactions Act;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sections 8 and 19(3) of the Electronic Transactions Act shall not apply;</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“clear days” in relation to the period of a notice means that period excluding the day when the notice is received or deemed to be received and the day for which it is given or on which it is to take effect;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 “US$”, “USD”, or dollar(s) is a reference to the lawful currency of the United States of America;</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ind w:left="980" w:hanging="324"/>
        <w:spacing w:after="0" w:line="282" w:lineRule="auto"/>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or indirectly” means, except where the context requires otherwise, directly or indirectly through one or more intermediate Persons or through contractual or other arrangements, and “direct or indirect” has the correlative meaning;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“holder” in relation to a Share means a Person whose name is entered in the Register of Members as the holder of such Share.</w:t>
      </w:r>
    </w:p>
    <w:p>
      <w:pPr>
        <w:spacing w:after="0" w:line="221" w:lineRule="exact"/>
        <w:rPr>
          <w:sz w:val="20"/>
          <w:szCs w:val="20"/>
          <w:color w:val="auto"/>
        </w:rPr>
      </w:pPr>
    </w:p>
    <w:p>
      <w:pPr>
        <w:ind w:left="660" w:hanging="652"/>
        <w:spacing w:after="0"/>
        <w:tabs>
          <w:tab w:leader="none" w:pos="66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Commencement of Business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color w:val="auto"/>
        </w:rPr>
        <w:t>The business of the Company may be commenced as soon after incorporation of the Company as the Directors shall see fit.</w:t>
      </w:r>
    </w:p>
    <w:p>
      <w:pPr>
        <w:spacing w:after="0" w:line="225"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The Directors may pay, out of the capital or any other monies of the Company, all expenses incurred in or about the formation and establishment of the Company, including the expenses of registration.</w:t>
      </w:r>
    </w:p>
    <w:p>
      <w:pPr>
        <w:spacing w:after="0" w:line="158" w:lineRule="exact"/>
        <w:rPr>
          <w:sz w:val="20"/>
          <w:szCs w:val="20"/>
          <w:color w:val="auto"/>
        </w:rPr>
      </w:pPr>
    </w:p>
    <w:p>
      <w:pPr>
        <w:ind w:left="660" w:hanging="652"/>
        <w:spacing w:after="0"/>
        <w:tabs>
          <w:tab w:leader="none" w:pos="66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Issue of Shares and other Securities</w:t>
      </w:r>
    </w:p>
    <w:p>
      <w:pPr>
        <w:spacing w:after="0" w:line="229"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Subject to the provisions, if any, in the Memorandum (and to any direction that may be given by the Company in general meeting) and, where applicable, the rules and regulations of the Designated Stock Exchange, the Securities and Exchange Commission and/or any other competent regulatory authority or otherwise under Applicable Law, and without prejudice to any rights attached to any existing Shares, the Directors may allot, issue, grant options over or otherwise dispose of Shares (including fractions of a Share) with or without preferred, deferred or other rights or restrictions, whether in regard to Dividends or other distributions, voting, return of capital or otherwise and to such Persons, at such times and on such other terms as they think proper, and may also (subject to the Statute and the Articles) vary such rights, save that the Directors shall not allot, issue, grant options over or otherwise dispose of Shares (including fractions of a Share) to the extent that it may affect the ability of the Company to carry out a conversion of the Class B Shares set out in the Articles. No holder of Ordinary Shares shall have pre-emptive rights.</w:t>
      </w:r>
    </w:p>
    <w:p>
      <w:pPr>
        <w:spacing w:after="0" w:line="19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The Company may issue rights, options, warrants or convertible securities or securities of similar nature conferring the right upon the holders thereof to subscribe for, purchase or receive any class of Shares or other securities in the Company on such terms as the Directors may from time to time determine.</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Except as set forth otherwise in Article 17.3, the Directors may provide, out of the unissued shares, for a series of preference shares. Before any preference shares of any such series are issued, the Directors shall fix, by resolution or resolutions, the following provisions of the preference shares thereof, if applicable:</w:t>
      </w:r>
    </w:p>
    <w:p>
      <w:pPr>
        <w:spacing w:after="0" w:line="176" w:lineRule="exact"/>
        <w:rPr>
          <w:sz w:val="20"/>
          <w:szCs w:val="20"/>
          <w:color w:val="auto"/>
        </w:rPr>
      </w:pPr>
    </w:p>
    <w:p>
      <w:pPr>
        <w:ind w:left="980" w:hanging="324"/>
        <w:spacing w:after="0" w:line="282" w:lineRule="auto"/>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such series, the number of preference shares to constitute such series and the subscription price thereof if different from the par value thereof;</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ind w:left="1020" w:hanging="364"/>
        <w:spacing w:after="0" w:line="282" w:lineRule="auto"/>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shares of such series shall have voting rights, in addition to any voting rights provided by law, and, if so, the terms of such voting rights, which may be general or limited;</w:t>
      </w:r>
    </w:p>
    <w:p>
      <w:pPr>
        <w:spacing w:after="0" w:line="161" w:lineRule="exact"/>
        <w:rPr>
          <w:rFonts w:ascii="Times New Roman" w:cs="Times New Roman" w:eastAsia="Times New Roman" w:hAnsi="Times New Roman"/>
          <w:sz w:val="18"/>
          <w:szCs w:val="18"/>
          <w:color w:val="auto"/>
        </w:rPr>
      </w:pPr>
    </w:p>
    <w:p>
      <w:pPr>
        <w:jc w:val="both"/>
        <w:ind w:left="1020" w:hanging="364"/>
        <w:spacing w:after="0" w:line="266" w:lineRule="auto"/>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dividends, if any, payable on such series, whether any such dividends shall be cumulative, and, if so, from what dates, the conditions and dates upon which such dividends shall be payable, the preference or relation which such dividends shall bear to the dividends payable on any shares of any other class or any other series of preference shares;</w:t>
      </w:r>
    </w:p>
    <w:p>
      <w:pPr>
        <w:spacing w:after="0" w:line="175" w:lineRule="exact"/>
        <w:rPr>
          <w:rFonts w:ascii="Times New Roman" w:cs="Times New Roman" w:eastAsia="Times New Roman" w:hAnsi="Times New Roman"/>
          <w:sz w:val="18"/>
          <w:szCs w:val="18"/>
          <w:color w:val="auto"/>
        </w:rPr>
      </w:pPr>
    </w:p>
    <w:p>
      <w:pPr>
        <w:ind w:left="1020" w:right="20" w:hanging="364"/>
        <w:spacing w:after="0" w:line="282" w:lineRule="auto"/>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preference shares of such series shall be subject to redemption by the Company, and, if so, the times, prices and other conditions of such redemption;</w:t>
      </w:r>
    </w:p>
    <w:p>
      <w:pPr>
        <w:spacing w:after="0" w:line="161" w:lineRule="exact"/>
        <w:rPr>
          <w:rFonts w:ascii="Times New Roman" w:cs="Times New Roman" w:eastAsia="Times New Roman" w:hAnsi="Times New Roman"/>
          <w:sz w:val="18"/>
          <w:szCs w:val="18"/>
          <w:color w:val="auto"/>
        </w:rPr>
      </w:pPr>
    </w:p>
    <w:p>
      <w:pPr>
        <w:ind w:left="1020" w:right="20" w:hanging="364"/>
        <w:spacing w:after="0" w:line="282" w:lineRule="auto"/>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or amounts payable upon preference shares of such series upon, and the rights of the holders of such series in, a voluntary or involuntary liquidation, dissolution or winding up, or upon any distribution of the assets, of the Company;</w:t>
      </w:r>
    </w:p>
    <w:p>
      <w:pPr>
        <w:spacing w:after="0" w:line="161" w:lineRule="exact"/>
        <w:rPr>
          <w:rFonts w:ascii="Times New Roman" w:cs="Times New Roman" w:eastAsia="Times New Roman" w:hAnsi="Times New Roman"/>
          <w:sz w:val="18"/>
          <w:szCs w:val="18"/>
          <w:color w:val="auto"/>
        </w:rPr>
      </w:pPr>
    </w:p>
    <w:p>
      <w:pPr>
        <w:jc w:val="both"/>
        <w:ind w:left="1020" w:hanging="364"/>
        <w:spacing w:after="0" w:line="266" w:lineRule="auto"/>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preference shares of such series shall be subject to the operation of a retirement or sinking fund and, if so, the extent to and manner in which any such retirement or sinking fund shall be applied to the purchase or redemption of the preference shares of such series for retirement or other corporate purposes and the terms and provisions relative to the operation thereof;</w:t>
      </w:r>
    </w:p>
    <w:p>
      <w:pPr>
        <w:spacing w:after="0" w:line="175" w:lineRule="exact"/>
        <w:rPr>
          <w:rFonts w:ascii="Times New Roman" w:cs="Times New Roman" w:eastAsia="Times New Roman" w:hAnsi="Times New Roman"/>
          <w:sz w:val="18"/>
          <w:szCs w:val="18"/>
          <w:color w:val="auto"/>
        </w:rPr>
      </w:pPr>
    </w:p>
    <w:p>
      <w:pPr>
        <w:jc w:val="both"/>
        <w:ind w:left="1020" w:hanging="364"/>
        <w:spacing w:after="0" w:line="266" w:lineRule="auto"/>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preference shares of such series shall be convertible into, or exchangeable for, shares of any other class or any other series of preference shares or any other securities and, if so, the price or prices or the rate or rates of conversion or exchange and the method, if any, of adjusting the same, and any other terms and conditions of conversion or exchange;</w:t>
      </w:r>
    </w:p>
    <w:p>
      <w:pPr>
        <w:spacing w:after="0" w:line="175" w:lineRule="exact"/>
        <w:rPr>
          <w:rFonts w:ascii="Times New Roman" w:cs="Times New Roman" w:eastAsia="Times New Roman" w:hAnsi="Times New Roman"/>
          <w:sz w:val="18"/>
          <w:szCs w:val="18"/>
          <w:color w:val="auto"/>
        </w:rPr>
      </w:pPr>
    </w:p>
    <w:p>
      <w:pPr>
        <w:jc w:val="both"/>
        <w:ind w:left="1020" w:hanging="364"/>
        <w:spacing w:after="0" w:line="266" w:lineRule="auto"/>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limitations and restrictions, if any, to be effective while any preference shares of such series are outstanding upon the payment of dividends or the making of other distributions on, and upon the purchase, redemption or other acquisition by the Company of, the existing shares or shares of any other class of shares or any other series of preference shares;</w:t>
      </w:r>
    </w:p>
    <w:p>
      <w:pPr>
        <w:spacing w:after="0" w:line="175" w:lineRule="exact"/>
        <w:rPr>
          <w:rFonts w:ascii="Times New Roman" w:cs="Times New Roman" w:eastAsia="Times New Roman" w:hAnsi="Times New Roman"/>
          <w:sz w:val="18"/>
          <w:szCs w:val="18"/>
          <w:color w:val="auto"/>
        </w:rPr>
      </w:pPr>
    </w:p>
    <w:p>
      <w:pPr>
        <w:ind w:left="1020" w:hanging="364"/>
        <w:spacing w:after="0" w:line="282" w:lineRule="auto"/>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or restrictions, if any, upon the creation of indebtedness of the Company or upon the issue of any additional shares, including additional shares of such series or of any other class of shares or any other series of preference shares; and</w:t>
      </w:r>
    </w:p>
    <w:p>
      <w:pPr>
        <w:spacing w:after="0" w:line="161" w:lineRule="exact"/>
        <w:rPr>
          <w:rFonts w:ascii="Times New Roman" w:cs="Times New Roman" w:eastAsia="Times New Roman" w:hAnsi="Times New Roman"/>
          <w:sz w:val="18"/>
          <w:szCs w:val="18"/>
          <w:color w:val="auto"/>
        </w:rPr>
      </w:pPr>
    </w:p>
    <w:p>
      <w:pPr>
        <w:ind w:left="1020" w:hanging="364"/>
        <w:spacing w:after="0" w:line="282" w:lineRule="auto"/>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powers, preferences and relative, participating, optional and other special rights, and any qualifications, limitations and restrictions thereof.</w:t>
      </w:r>
    </w:p>
    <w:p>
      <w:pPr>
        <w:spacing w:after="0" w:line="158" w:lineRule="exact"/>
        <w:rPr>
          <w:sz w:val="20"/>
          <w:szCs w:val="20"/>
          <w:color w:val="auto"/>
        </w:rPr>
      </w:pPr>
    </w:p>
    <w:p>
      <w:pPr>
        <w:jc w:val="both"/>
        <w:ind w:left="6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Without limiting the foregoing and subject to </w:t>
      </w:r>
      <w:r>
        <w:rPr>
          <w:rFonts w:ascii="Times New Roman" w:cs="Times New Roman" w:eastAsia="Times New Roman" w:hAnsi="Times New Roman"/>
          <w:sz w:val="18"/>
          <w:szCs w:val="18"/>
          <w:b w:val="1"/>
          <w:bCs w:val="1"/>
          <w:i w:val="1"/>
          <w:iCs w:val="1"/>
          <w:u w:val="single" w:color="auto"/>
          <w:color w:val="auto"/>
        </w:rPr>
        <w:t>Articles 17.3 and 23.1</w:t>
      </w:r>
      <w:r>
        <w:rPr>
          <w:rFonts w:ascii="Times New Roman" w:cs="Times New Roman" w:eastAsia="Times New Roman" w:hAnsi="Times New Roman"/>
          <w:sz w:val="18"/>
          <w:szCs w:val="18"/>
          <w:b w:val="1"/>
          <w:bCs w:val="1"/>
          <w:color w:val="auto"/>
        </w:rPr>
        <w:t xml:space="preserve">, the voting powers of any series of </w:t>
      </w:r>
      <w:r>
        <w:rPr>
          <w:rFonts w:ascii="Times New Roman" w:cs="Times New Roman" w:eastAsia="Times New Roman" w:hAnsi="Times New Roman"/>
          <w:sz w:val="18"/>
          <w:szCs w:val="18"/>
          <w:color w:val="auto"/>
        </w:rPr>
        <w:t>preference shares</w:t>
      </w:r>
      <w:r>
        <w:rPr>
          <w:rFonts w:ascii="Times New Roman" w:cs="Times New Roman" w:eastAsia="Times New Roman" w:hAnsi="Times New Roman"/>
          <w:sz w:val="18"/>
          <w:szCs w:val="18"/>
          <w:b w:val="1"/>
          <w:bCs w:val="1"/>
          <w:color w:val="auto"/>
        </w:rPr>
        <w:t xml:space="preserve"> may include the right, in the circumstances specified in the resolution or resolutions providing for the issuance of such </w:t>
      </w:r>
      <w:r>
        <w:rPr>
          <w:rFonts w:ascii="Times New Roman" w:cs="Times New Roman" w:eastAsia="Times New Roman" w:hAnsi="Times New Roman"/>
          <w:sz w:val="18"/>
          <w:szCs w:val="18"/>
          <w:color w:val="auto"/>
        </w:rPr>
        <w:t>preference shares</w:t>
      </w:r>
      <w:r>
        <w:rPr>
          <w:rFonts w:ascii="Times New Roman" w:cs="Times New Roman" w:eastAsia="Times New Roman" w:hAnsi="Times New Roman"/>
          <w:sz w:val="18"/>
          <w:szCs w:val="18"/>
          <w:b w:val="1"/>
          <w:bCs w:val="1"/>
          <w:color w:val="auto"/>
        </w:rPr>
        <w:t xml:space="preserve">, to elect one or more Directors who shall serve for such term and have such voting powers as shall be stated in the resolution or resolutions providing for the issuance of such </w:t>
      </w:r>
      <w:r>
        <w:rPr>
          <w:rFonts w:ascii="Times New Roman" w:cs="Times New Roman" w:eastAsia="Times New Roman" w:hAnsi="Times New Roman"/>
          <w:sz w:val="18"/>
          <w:szCs w:val="18"/>
          <w:color w:val="auto"/>
        </w:rPr>
        <w:t>preference shares</w:t>
      </w:r>
      <w:r>
        <w:rPr>
          <w:rFonts w:ascii="Times New Roman" w:cs="Times New Roman" w:eastAsia="Times New Roman" w:hAnsi="Times New Roman"/>
          <w:sz w:val="18"/>
          <w:szCs w:val="18"/>
          <w:b w:val="1"/>
          <w:bCs w:val="1"/>
          <w:color w:val="auto"/>
        </w:rPr>
        <w:t>. The term of office and voting powers of any Director elected in the manner provided in the immediately preceding sentence of this Article 3.3 may be greater than or less than those of any other Director.</w:t>
      </w:r>
    </w:p>
    <w:p>
      <w:pPr>
        <w:spacing w:after="0" w:line="183"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color w:val="auto"/>
        </w:rPr>
        <w:t>The powers, preferences and relative, participating, optional and other special rights of each series of preference shares, and the qualifications, limitations or restrictions thereof, if any, may differ from those of any and all other series at any time outstanding. All shares of any one series of preference shares shall be identical in all respects with all other shares of such series, except that shares of any one series issued at different times may differ as to the dates from which dividends thereon shall be cumulative.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spacing w:after="0"/>
        <w:tabs>
          <w:tab w:leader="none" w:pos="64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7"/>
          <w:szCs w:val="17"/>
          <w:color w:val="auto"/>
        </w:rPr>
        <w:t>The Company shall not issue Shares to bearer.</w:t>
      </w:r>
    </w:p>
    <w:p>
      <w:pPr>
        <w:spacing w:after="0" w:line="221" w:lineRule="exact"/>
        <w:rPr>
          <w:sz w:val="20"/>
          <w:szCs w:val="20"/>
          <w:color w:val="auto"/>
        </w:rPr>
      </w:pPr>
    </w:p>
    <w:p>
      <w:pPr>
        <w:ind w:left="660" w:hanging="652"/>
        <w:spacing w:after="0"/>
        <w:tabs>
          <w:tab w:leader="none" w:pos="66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Register of Members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The Company shall maintain or cause to be maintained the Register of Members in accordance with the Statute.</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The Directors may determine that the Company shall maintain one or more branch Registers of Members in accordance with the Statute. The Directors may also determine which Register of Members shall constitute the principal register and which shall constitute the branch register or registers, and to vary such determination from time to time.</w:t>
      </w:r>
    </w:p>
    <w:p>
      <w:pPr>
        <w:spacing w:after="0" w:line="172" w:lineRule="exact"/>
        <w:rPr>
          <w:sz w:val="20"/>
          <w:szCs w:val="20"/>
          <w:color w:val="auto"/>
        </w:rPr>
      </w:pPr>
    </w:p>
    <w:p>
      <w:pPr>
        <w:ind w:left="660" w:hanging="652"/>
        <w:spacing w:after="0"/>
        <w:tabs>
          <w:tab w:leader="none" w:pos="66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Closing Register of Members or Fixing Record Date</w:t>
      </w:r>
    </w:p>
    <w:p>
      <w:pPr>
        <w:spacing w:after="0" w:line="229"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For the purpose of determining Members entitled to notice of, or to vote at any meeting of Members or any adjournment thereof, or Members entitled to receive payment of any Dividend or other distribution, or in order to make a determination of Members for any other purpose, the Directors may, after notice has been given by advertisement in an appointed newspaper or any other newspaper or by any other means in accordance with the rules and regulations of the Designated Stock Exchange, the Securities and Exchange Commission and/or any other competent regulatory authority or otherwise under Applicable Law, provide that the Register of Members shall be closed for transfers for a stated period which shall not in any case exceed forty days.</w:t>
      </w:r>
    </w:p>
    <w:p>
      <w:pPr>
        <w:spacing w:after="0" w:line="187"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In lieu of, or apart from, closing the Register of Members, the Directors may fix in advance or arrears a date as the record date for any such determination of Members entitled to notice of, or to vote at any meeting of the Members or any adjournment thereof, or for the purpose of determining the Members entitled to receive payment of any Dividend or other distribution, or in order to make a determination of Members for any other purpose.</w:t>
      </w:r>
    </w:p>
    <w:p>
      <w:pPr>
        <w:spacing w:after="0" w:line="180"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color w:val="auto"/>
        </w:rPr>
        <w:t>If the Register of Members is not so closed and no record date is fixed for the determination of Members entitled to notice of, or to vote at, a meeting of Members or Members entitled to receive payment of a Dividend or other distribution, the date on which notice of the meeting is sent or the date on which the resolution of the Directors resolving to pay such Dividend or other distribution is passed, as the case may be, shall be the record date for such determination of Members. When a determination of Members entitled to vote at any meeting of Members has been made as provided in this Article, such determination shall apply to any adjournment thereof.</w:t>
      </w:r>
    </w:p>
    <w:p>
      <w:pPr>
        <w:spacing w:after="0" w:line="179" w:lineRule="exact"/>
        <w:rPr>
          <w:sz w:val="20"/>
          <w:szCs w:val="20"/>
          <w:color w:val="auto"/>
        </w:rPr>
      </w:pPr>
    </w:p>
    <w:p>
      <w:pPr>
        <w:ind w:left="660" w:hanging="652"/>
        <w:spacing w:after="0"/>
        <w:tabs>
          <w:tab w:leader="none" w:pos="66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Certificates for Shares</w:t>
      </w:r>
    </w:p>
    <w:p>
      <w:pPr>
        <w:spacing w:after="0" w:line="229"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color w:val="auto"/>
        </w:rPr>
        <w:t>A Member shall only be entitled to a share certificate if the Directors resolve that share certificates shall be issued. Share certificates representing Shares, if any, shall be in such form as the Directors may determine. Share certificates shall be signed by one or more Directors or other Person authorised by the Directors. The Directors may authorise certificates to be issued with the authorised signature(s) affixed by mechanical process. All certificates for Shares shall be consecutively numbered or otherwise identified and shall specify the Shares to which they relate. All share certificates shall bear legends required under the Applicable Laws, including the Securities Act All certificates surrendered to the Company for transfer shall be cancelled and, subject to the Articles, no new certificate shall be issued until the former certificate representing a like number of relevant Shares shall have been surrendered and cancelled.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color w:val="auto"/>
        </w:rPr>
        <w:t>The Company shall not be bound to issue more than one certificate for Shares held jointly by more than one Person and delivery of a certificate to one joint holder shall be a sufficient delivery to all of them.</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color w:val="auto"/>
        </w:rPr>
        <w:t>If a share certificate is defaced, worn out, lost or destroyed, it may be renewed on such terms (if any) as to evidence and indemnity and on the payment of such expenses reasonably incurred by the Company in investigating evidence, as the Directors may prescribe, and (in the case of defacement or wearing out) upon delivery of the old certificate.</w:t>
      </w:r>
    </w:p>
    <w:p>
      <w:pPr>
        <w:spacing w:after="0" w:line="176"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8"/>
          <w:szCs w:val="18"/>
          <w:color w:val="auto"/>
        </w:rPr>
        <w:t>Every share certificate sent in accordance with the Articles will be sent at the risk of the Member or other Person entitled to the certificate. The Company will not be responsible for any share certificate lost or delayed in the course of delivery.</w:t>
      </w:r>
    </w:p>
    <w:p>
      <w:pPr>
        <w:spacing w:after="0" w:line="162"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8"/>
          <w:szCs w:val="18"/>
          <w:color w:val="auto"/>
        </w:rPr>
        <w:t>Share certificates shall be issued within the relevant time limit as prescribed by the Statute, if applicable, or as the rules and regulations of the Designated Stock Exchange, the Securities and Exchange Commission and/or any other competent regulatory authority or otherwise under Applicable Law may from time to time determine, whichever is shorter, after the allotment or, except in the case of a Share transfer which the Company is for the time being entitled to refuse to register and does not register, after lodgement of a Share transfer with the Company.</w:t>
      </w:r>
    </w:p>
    <w:p>
      <w:pPr>
        <w:spacing w:after="0" w:line="176" w:lineRule="exact"/>
        <w:rPr>
          <w:sz w:val="20"/>
          <w:szCs w:val="20"/>
          <w:color w:val="auto"/>
        </w:rPr>
      </w:pPr>
    </w:p>
    <w:p>
      <w:pPr>
        <w:ind w:left="660" w:hanging="652"/>
        <w:spacing w:after="0"/>
        <w:tabs>
          <w:tab w:leader="none" w:pos="66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 of Shares</w:t>
      </w:r>
    </w:p>
    <w:p>
      <w:pPr>
        <w:spacing w:after="0" w:line="229"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color w:val="auto"/>
        </w:rPr>
        <w:t>Subject to the terms of the Articles, any Member may transfer all or any of his Shares by an instrument of transfer provided that such transfer complies with the rules and regulations of the Designated Stock Exchange, the Securities and Exchange Commission and/or any other competent regulatory authority or otherwise under Applicable Law. If the Shares in question were issued in conjunction with rights, options, warrants or units issued pursuant to the Articles on terms that one cannot be transferred without the other, the Directors shall refuse to register the transfer of any such Share without evidence satisfactory to them of the like transfer of such right, option, warrant or unit.</w:t>
      </w:r>
    </w:p>
    <w:p>
      <w:pPr>
        <w:spacing w:after="0" w:line="183"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color w:val="auto"/>
        </w:rPr>
        <w:t>The instrument of transfer of any Share shall be in writing in the usual or common form or in a form prescribed by the rules and regulations of the Designated Stock Exchange, the Securities and Exchange Commission and/or any other competent regulatory authority or otherwise under Applicable Law or in any other form approved by the Directors and shall be executed by or on behalf of the transferor (and if the Directors so require, signed by or on behalf of the transferee) and may be under hand or, if the transferor or transferee is a Clearing House or its nominee(s), by hand or by machine imprinted signature or by such other manner of execution as the Directors may approve from time to time. The transferor shall be deemed to remain the holder of a Share until the name of the transferee is entered in the Register of Members.</w:t>
      </w:r>
    </w:p>
    <w:p>
      <w:pPr>
        <w:spacing w:after="0" w:line="183" w:lineRule="exact"/>
        <w:rPr>
          <w:sz w:val="20"/>
          <w:szCs w:val="20"/>
          <w:color w:val="auto"/>
        </w:rPr>
      </w:pPr>
    </w:p>
    <w:p>
      <w:pPr>
        <w:ind w:left="660" w:hanging="652"/>
        <w:spacing w:after="0"/>
        <w:tabs>
          <w:tab w:leader="none" w:pos="66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Redemption, Repurchase and Surrender of Shares</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color w:val="auto"/>
        </w:rPr>
        <w:t>Subject to the provisions of the Statute, and, where applicable, the rules and regulations of the Designated Stock Exchange, the Securities and Exchange Commission and/or any other competent regulatory authority or otherwise under Applicable Law, the Company may issue Shares that are to be redeemed or are liable to be redeemed at the option of the Member or the Company. The redemption of such Shares shall be effected in such manner and upon such other terms as the Company may, by Special Resolution, determine before the issue of such Shares.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color w:val="auto"/>
        </w:rPr>
        <w:t>Subject to the provisions of the Statute, and, where applicable, the rules and regulations of the Designated Stock Exchange, the Securities and Exchange Commission and/or any other competent regulatory authority or otherwise under Applicable Law, the Company may purchase its own Shares (including any redeemable Shares) in such manner and on such other terms as the Directors may agree with the relevant Member. For the avoidance of doubt, redemptions, repurchases and surrenders of Shares in the circumstances described in the Article above shall not require further approval of the Members.</w:t>
      </w:r>
    </w:p>
    <w:p>
      <w:pPr>
        <w:spacing w:after="0" w:line="183"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8"/>
          <w:szCs w:val="18"/>
          <w:color w:val="auto"/>
        </w:rPr>
        <w:t>The Company may make a payment in respect of the redemption or purchase of its own Shares in any manner permitted by the Statute, including out of capital.</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8"/>
          <w:szCs w:val="18"/>
          <w:color w:val="auto"/>
        </w:rPr>
        <w:t>The Directors may accept the surrender for no consideration of any fully paid Share.</w:t>
      </w:r>
    </w:p>
    <w:p>
      <w:pPr>
        <w:spacing w:after="0" w:line="221" w:lineRule="exact"/>
        <w:rPr>
          <w:sz w:val="20"/>
          <w:szCs w:val="20"/>
          <w:color w:val="auto"/>
        </w:rPr>
      </w:pPr>
    </w:p>
    <w:p>
      <w:pPr>
        <w:ind w:left="660" w:hanging="652"/>
        <w:spacing w:after="0"/>
        <w:tabs>
          <w:tab w:leader="none" w:pos="66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Treasury Shares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7"/>
          <w:szCs w:val="17"/>
          <w:color w:val="auto"/>
        </w:rPr>
        <w:t>The Directors may, prior to the purchase, redemption or surrender of any Share, determine that such Share shall be held as a Treasury Share.</w:t>
      </w:r>
    </w:p>
    <w:p>
      <w:pPr>
        <w:spacing w:after="0" w:line="225"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color w:val="auto"/>
        </w:rPr>
        <w:t>The Directors may determine to cancel a Treasury Share or transfer a Treasury Share on such terms as they think proper (including, without limitation, for nil consideration).</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8"/>
          <w:szCs w:val="18"/>
          <w:b w:val="1"/>
          <w:bCs w:val="1"/>
          <w:color w:val="auto"/>
        </w:rPr>
        <w:t>Variation of Rights of Shares</w:t>
      </w:r>
    </w:p>
    <w:p>
      <w:pPr>
        <w:spacing w:after="0" w:line="229"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 xml:space="preserve">Subject to Articles 3.1 and 17.3, if at any time the share capital of the Company is divided into different classes of Shares, all or any of the rights attached to any class (unless otherwise provided by the terms of issue of the Shares of that class) may, whether or not the Company is being wound up, be varied without the consent of the holders of the issued Shares of that class where such variation is considered by the Directors not to have a material adverse effect upon such rights; otherwise, any such variation shall be made only with the consent in writing of the holders of not less than two thirds of the issued Shares of that class or with the approval of a resolution passed by a majority of not less than two thirds of the votes cast at a separate meeting of the holders of the Shares of that class. For the avoidance of doubt, the Directors reserve the right, notwithstanding that any such variation may not have a material adverse effect, to obtain consent from the holders of Shares of the relevant class. To any such meeting all the provisions of the Articles relating to general meetings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except that the necessary quorum shall be one Person holding or representing by proxy at least one third of the issued Shares of the class and that any holder of Shares of the class present in Person or by proxy may demand a poll.</w:t>
      </w:r>
    </w:p>
    <w:p>
      <w:pPr>
        <w:spacing w:after="0" w:line="194"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color w:val="auto"/>
        </w:rPr>
        <w:t>The provisions of these Articles relating to general meetings shall apply to every such general meeting of the holders of one class or series of shares, except the following:</w:t>
      </w:r>
    </w:p>
    <w:p>
      <w:pPr>
        <w:spacing w:after="0" w:line="162" w:lineRule="exact"/>
        <w:rPr>
          <w:sz w:val="20"/>
          <w:szCs w:val="20"/>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separate general meetings of the holders of a call or series of shares may be called only by:</w:t>
      </w:r>
    </w:p>
    <w:p>
      <w:pPr>
        <w:spacing w:after="0" w:line="225"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if any;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ind w:left="1380" w:hanging="400"/>
        <w:spacing w:after="0"/>
        <w:tabs>
          <w:tab w:leader="none" w:pos="138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all of the Directors (unless otherwise specifically provided by the terms of issue of the shares of such class or series),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clause (a) above, nothing in this Article 10 shall be deemed to give any Member the right to call a class or series meeting;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necessary quorum shall be one or more Persons holding or representing by proxy at least one-third of the issues shares of the class or series and that any holder of shares of the class or series present in person or by proxy may demand a poll.</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8"/>
          <w:szCs w:val="18"/>
          <w:color w:val="auto"/>
        </w:rPr>
        <w:t xml:space="preserve">The rights conferred upon the holders of the Shares of any class issued with preferred or other rights shall not, unless otherwise expressly provided by the terms of issue of the Shares of that class, be deemed to be varied by the creation or issue of further Shares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therewith or Shares issued with preferred or other rights.</w:t>
      </w:r>
    </w:p>
    <w:p>
      <w:pPr>
        <w:spacing w:after="0" w:line="172" w:lineRule="exact"/>
        <w:rPr>
          <w:sz w:val="20"/>
          <w:szCs w:val="20"/>
          <w:color w:val="auto"/>
        </w:rPr>
      </w:pPr>
    </w:p>
    <w:p>
      <w:pPr>
        <w:ind w:left="660" w:hanging="652"/>
        <w:spacing w:after="0"/>
        <w:tabs>
          <w:tab w:leader="none" w:pos="66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Commission on Sale of Shares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may, in so far as the Statute permits, pay a commission to any Person in consideration of his subscribing or agreeing to subscribe (whether absolutely or conditionally) or procuring or agreeing to procure subscriptions (whether absolutely or conditionally) for any Shares. Such commissions may be satisfied by the payment of cash and/or the issue of fully or partly paid-up Shares. The Company may also on any issue of Shares pay such brokerage as may be lawful.</w:t>
      </w:r>
    </w:p>
    <w:p>
      <w:pPr>
        <w:spacing w:after="0" w:line="175"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 Recognition of Trusts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Person shall be recognised by the Company as holding any share upon any trust (other than any trust recognized as a Permitted Entity or Permitted Transferee). The Company shall not be bound by or compelled to recognise in any way (even when notified) any equitable, contingent, future or partial interest in any Share, or (except only as is otherwise provided by the Articles or the Statute) any other rights in respect of any Share other than an absolute right to the entirety thereof in the holder.</w:t>
      </w:r>
    </w:p>
    <w:p>
      <w:pPr>
        <w:spacing w:after="0" w:line="175"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Lien on Shares</w:t>
      </w:r>
    </w:p>
    <w:p>
      <w:pPr>
        <w:spacing w:after="0" w:line="229"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8"/>
          <w:szCs w:val="18"/>
          <w:color w:val="auto"/>
        </w:rPr>
        <w:t>The Company shall have a first and paramount lien on all Shares (whether fully paid-up or not) registered in the name of a Member (whether solely or jointly with others) for all debts, liabilities or engagements to or with the Company (whether presently payable or not) by such Member or his estate, either alone or jointly with any other Person, whether a Member or not, but the Directors may at any time declare any Share to be wholly or in part exempt from the provisions of this Article. The registration of a transfer of any such Share shall operate as a waiver of the Company’s lien thereon. The Company’s lien on a Share shall also extend to any amount payable in respect of that Share.</w:t>
      </w:r>
    </w:p>
    <w:p>
      <w:pPr>
        <w:spacing w:after="0" w:line="183"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8"/>
          <w:szCs w:val="18"/>
          <w:color w:val="auto"/>
        </w:rPr>
        <w:t>The Company may sell, in such manner as the Directors think fit, any Shares on which the Company has a lien, if a sum in respect of which the lien exists is presently payable, and is not paid within fourteen clear days after notice has been received or deemed to have been received by the holder of the Shares, or to the Person entitled to it in consequence of the death or bankruptcy of the holder, demanding payment and stating that if the notice is not complied with the Shares may be sold.</w:t>
      </w:r>
    </w:p>
    <w:p>
      <w:pPr>
        <w:spacing w:after="0" w:line="180"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13.3</w:t>
      </w:r>
      <w:r>
        <w:rPr>
          <w:sz w:val="20"/>
          <w:szCs w:val="20"/>
          <w:color w:val="auto"/>
        </w:rPr>
        <w:tab/>
      </w:r>
      <w:r>
        <w:rPr>
          <w:rFonts w:ascii="Times New Roman" w:cs="Times New Roman" w:eastAsia="Times New Roman" w:hAnsi="Times New Roman"/>
          <w:sz w:val="18"/>
          <w:szCs w:val="18"/>
          <w:color w:val="auto"/>
        </w:rPr>
        <w:t>To give effect to any such sale the Directors may authorise any Person to execute an instrument of transfer of the Shares sold to, or in accordance with the directions of, the purchaser. The purchaser or his nominee shall be registered as the holder of the Shares comprised in any such transfer, and he shall not be bound to see to the application of the purchase money, nor shall his title to the Shares be affected by any irregularity or invalidity in the sale or the exercise of the Company’s power of sale under the Articles.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13.4</w:t>
      </w:r>
      <w:r>
        <w:rPr>
          <w:sz w:val="20"/>
          <w:szCs w:val="20"/>
          <w:color w:val="auto"/>
        </w:rPr>
        <w:tab/>
      </w:r>
      <w:r>
        <w:rPr>
          <w:rFonts w:ascii="Times New Roman" w:cs="Times New Roman" w:eastAsia="Times New Roman" w:hAnsi="Times New Roman"/>
          <w:sz w:val="18"/>
          <w:szCs w:val="18"/>
          <w:color w:val="auto"/>
        </w:rPr>
        <w:t>The net proceeds of such sale after payment of costs, shall be applied in payment of such part of the amount in respect of which the lien exists as is presently payable and any balance shall (subject to a like lien for sums not presently payable as existed upon the Shares before the sale) be paid to the Person entitled to the Shares at the date of the sale.</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8"/>
          <w:szCs w:val="18"/>
          <w:b w:val="1"/>
          <w:bCs w:val="1"/>
          <w:color w:val="auto"/>
        </w:rPr>
        <w:t>Call on Shares</w:t>
      </w:r>
    </w:p>
    <w:p>
      <w:pPr>
        <w:spacing w:after="0" w:line="229"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8"/>
          <w:szCs w:val="18"/>
          <w:color w:val="auto"/>
        </w:rPr>
        <w:t>Subject to the terms of the allotment and issue of any Shares, the Directors may make calls upon the Members in respect of any monies unpaid on their Shares (whether in respect of par value or premium), and each Member shall (subject to receiving at least fourteen clear days’ notice specifying the time or times of payment) pay to the Company at the time or times so specified the amount called on the Shares. A call may be revoked or postponed, in whole or in part, as the Directors may determine. A call may be required to be paid by instalments. A Person upon whom a call is made shall remain liable for calls made upon him notwithstanding the subsequent transfer of the Shares in respect of which the call was made.</w:t>
      </w:r>
    </w:p>
    <w:p>
      <w:pPr>
        <w:spacing w:after="0" w:line="18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14.2</w:t>
      </w:r>
      <w:r>
        <w:rPr>
          <w:sz w:val="20"/>
          <w:szCs w:val="20"/>
          <w:color w:val="auto"/>
        </w:rPr>
        <w:tab/>
      </w:r>
      <w:r>
        <w:rPr>
          <w:rFonts w:ascii="Times New Roman" w:cs="Times New Roman" w:eastAsia="Times New Roman" w:hAnsi="Times New Roman"/>
          <w:sz w:val="17"/>
          <w:szCs w:val="17"/>
          <w:color w:val="auto"/>
        </w:rPr>
        <w:t>A call shall be deemed to have been made at the time when the resolution of the Directors authorising such call was passed.</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14.3</w:t>
      </w:r>
      <w:r>
        <w:rPr>
          <w:sz w:val="20"/>
          <w:szCs w:val="20"/>
          <w:color w:val="auto"/>
        </w:rPr>
        <w:tab/>
      </w:r>
      <w:r>
        <w:rPr>
          <w:rFonts w:ascii="Times New Roman" w:cs="Times New Roman" w:eastAsia="Times New Roman" w:hAnsi="Times New Roman"/>
          <w:sz w:val="17"/>
          <w:szCs w:val="17"/>
          <w:color w:val="auto"/>
        </w:rPr>
        <w:t>The joint holders of a Share shall be jointly and severally liable to pay all calls in respect thereof.</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14.4</w:t>
      </w:r>
      <w:r>
        <w:rPr>
          <w:sz w:val="20"/>
          <w:szCs w:val="20"/>
          <w:color w:val="auto"/>
        </w:rPr>
        <w:tab/>
      </w:r>
      <w:r>
        <w:rPr>
          <w:rFonts w:ascii="Times New Roman" w:cs="Times New Roman" w:eastAsia="Times New Roman" w:hAnsi="Times New Roman"/>
          <w:sz w:val="18"/>
          <w:szCs w:val="18"/>
          <w:color w:val="auto"/>
        </w:rPr>
        <w:t>If a call remains unpaid after it has become due and payable, the Person from whom it is due shall pay interest on the amount unpaid from the day it became due and payable until it is paid at such rate as the Directors may determine (and in addition all expenses that have been incurred by the Company by reason of such non-payment), but the Directors may waive payment of the interest or expenses wholly or in part.</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14.5</w:t>
      </w:r>
      <w:r>
        <w:rPr>
          <w:sz w:val="20"/>
          <w:szCs w:val="20"/>
          <w:color w:val="auto"/>
        </w:rPr>
        <w:tab/>
      </w:r>
      <w:r>
        <w:rPr>
          <w:rFonts w:ascii="Times New Roman" w:cs="Times New Roman" w:eastAsia="Times New Roman" w:hAnsi="Times New Roman"/>
          <w:sz w:val="18"/>
          <w:szCs w:val="18"/>
          <w:color w:val="auto"/>
        </w:rPr>
        <w:t>An amount payable in respect of a Share on issue or allotment or at any fixed date, whether on account of the par value of the Share or premium or otherwise, shall be deemed to be a call and if it is not paid all the provisions of the Articles shall apply as if that amount had become due and payable by virtue of a call.</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14.6</w:t>
      </w:r>
      <w:r>
        <w:rPr>
          <w:sz w:val="20"/>
          <w:szCs w:val="20"/>
          <w:color w:val="auto"/>
        </w:rPr>
        <w:tab/>
      </w:r>
      <w:r>
        <w:rPr>
          <w:rFonts w:ascii="Times New Roman" w:cs="Times New Roman" w:eastAsia="Times New Roman" w:hAnsi="Times New Roman"/>
          <w:sz w:val="17"/>
          <w:szCs w:val="17"/>
          <w:color w:val="auto"/>
        </w:rPr>
        <w:t>The Directors may issue Shares with different terms as to the amount and times of payment of calls, or the interest to be paid.</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14.7</w:t>
      </w:r>
      <w:r>
        <w:rPr>
          <w:sz w:val="20"/>
          <w:szCs w:val="20"/>
          <w:color w:val="auto"/>
        </w:rPr>
        <w:tab/>
      </w:r>
      <w:r>
        <w:rPr>
          <w:rFonts w:ascii="Times New Roman" w:cs="Times New Roman" w:eastAsia="Times New Roman" w:hAnsi="Times New Roman"/>
          <w:sz w:val="18"/>
          <w:szCs w:val="18"/>
          <w:color w:val="auto"/>
        </w:rPr>
        <w:t>The Directors may, if they think fit, receive an amount from any Member willing to advance all or any part of the monies uncalled and unpaid upon any Shares held by him, and may (until the amount would otherwise become payable) pay interest at such rate as may be agreed upon between the Directors and the Member paying such amount in advance.</w:t>
      </w:r>
    </w:p>
    <w:p>
      <w:pPr>
        <w:spacing w:after="0" w:line="176"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14.8</w:t>
      </w:r>
      <w:r>
        <w:rPr>
          <w:sz w:val="20"/>
          <w:szCs w:val="20"/>
          <w:color w:val="auto"/>
        </w:rPr>
        <w:tab/>
      </w:r>
      <w:r>
        <w:rPr>
          <w:rFonts w:ascii="Times New Roman" w:cs="Times New Roman" w:eastAsia="Times New Roman" w:hAnsi="Times New Roman"/>
          <w:sz w:val="18"/>
          <w:szCs w:val="18"/>
          <w:color w:val="auto"/>
        </w:rPr>
        <w:t>No such amount paid in advance of calls shall entitle the Member paying such amount to any portion of a Dividend or other distribution payable in respect of any period prior to the date upon which such amount would, but for such payment, become payable.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8"/>
          <w:szCs w:val="18"/>
          <w:b w:val="1"/>
          <w:bCs w:val="1"/>
          <w:color w:val="auto"/>
        </w:rPr>
        <w:t>Forfeiture of Shares</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15.1</w:t>
      </w:r>
      <w:r>
        <w:rPr>
          <w:sz w:val="20"/>
          <w:szCs w:val="20"/>
          <w:color w:val="auto"/>
        </w:rPr>
        <w:tab/>
      </w:r>
      <w:r>
        <w:rPr>
          <w:rFonts w:ascii="Times New Roman" w:cs="Times New Roman" w:eastAsia="Times New Roman" w:hAnsi="Times New Roman"/>
          <w:sz w:val="18"/>
          <w:szCs w:val="18"/>
          <w:color w:val="auto"/>
        </w:rPr>
        <w:t>If a call or instalment of a call remains unpaid after it has become due and payable the Directors may give to the Person from whom it is due not less than fourteen clear days’ notice requiring payment of the amount unpaid together with any interest which may have accrued and any expenses incurred by the Company by reason of such non-payment. The notice shall specify where payment is to be made and shall state that if the notice is not complied with the Shares in respect of which the call was made will be liable to be forfeited.</w:t>
      </w:r>
    </w:p>
    <w:p>
      <w:pPr>
        <w:spacing w:after="0" w:line="180"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15.2</w:t>
      </w:r>
      <w:r>
        <w:rPr>
          <w:sz w:val="20"/>
          <w:szCs w:val="20"/>
          <w:color w:val="auto"/>
        </w:rPr>
        <w:tab/>
      </w:r>
      <w:r>
        <w:rPr>
          <w:rFonts w:ascii="Times New Roman" w:cs="Times New Roman" w:eastAsia="Times New Roman" w:hAnsi="Times New Roman"/>
          <w:sz w:val="18"/>
          <w:szCs w:val="18"/>
          <w:color w:val="auto"/>
        </w:rPr>
        <w:t>If the notice is not complied with, any Share in respect of which it was given may, before the payment required by the notice has been made, be forfeited by a resolution of the Directors. Such forfeiture shall include all Dividends, other distributions or other monies payable in respect of the forfeited Share and not paid before the forfeiture.</w:t>
      </w:r>
    </w:p>
    <w:p>
      <w:pPr>
        <w:spacing w:after="0" w:line="176"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15.3</w:t>
      </w:r>
      <w:r>
        <w:rPr>
          <w:sz w:val="20"/>
          <w:szCs w:val="20"/>
          <w:color w:val="auto"/>
        </w:rPr>
        <w:tab/>
      </w:r>
      <w:r>
        <w:rPr>
          <w:rFonts w:ascii="Times New Roman" w:cs="Times New Roman" w:eastAsia="Times New Roman" w:hAnsi="Times New Roman"/>
          <w:sz w:val="18"/>
          <w:szCs w:val="18"/>
          <w:color w:val="auto"/>
        </w:rPr>
        <w:t>A forfeited Share (other than a Class B Share) may be sold, re-allotted or otherwise disposed of on such terms and in such manner as the Directors think fit and at any time before a sale, re-allotment or disposition the forfeiture may be cancelled on such terms as the Directors think fit. Where for the purposes of its disposal a forfeited Share is to be transferred to any Person the Directors may authorise some Person to execute an instrument of transfer of the Share in favour of that Person.</w:t>
      </w:r>
    </w:p>
    <w:p>
      <w:pPr>
        <w:spacing w:after="0" w:line="180"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15.4</w:t>
      </w:r>
      <w:r>
        <w:rPr>
          <w:sz w:val="20"/>
          <w:szCs w:val="20"/>
          <w:color w:val="auto"/>
        </w:rPr>
        <w:tab/>
      </w:r>
      <w:r>
        <w:rPr>
          <w:rFonts w:ascii="Times New Roman" w:cs="Times New Roman" w:eastAsia="Times New Roman" w:hAnsi="Times New Roman"/>
          <w:sz w:val="18"/>
          <w:szCs w:val="18"/>
          <w:color w:val="auto"/>
        </w:rPr>
        <w:t>A Person any of whose Shares have been forfeited shall cease to be a Member in respect of them and shall surrender to the Company for cancellation the certificate for the Shares forfeited and shall remain liable to pay to the Company all monies which at the date of forfeiture were payable by him to the Company in respect of those Shares together with interest at such rate as the Directors may determine, but his liability shall cease if and when the Company shall have received payment in full of all monies due and payable by him in respect of those Shares.</w:t>
      </w:r>
    </w:p>
    <w:p>
      <w:pPr>
        <w:spacing w:after="0" w:line="180"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15.5</w:t>
      </w:r>
      <w:r>
        <w:rPr>
          <w:sz w:val="20"/>
          <w:szCs w:val="20"/>
          <w:color w:val="auto"/>
        </w:rPr>
        <w:tab/>
      </w:r>
      <w:r>
        <w:rPr>
          <w:rFonts w:ascii="Times New Roman" w:cs="Times New Roman" w:eastAsia="Times New Roman" w:hAnsi="Times New Roman"/>
          <w:sz w:val="18"/>
          <w:szCs w:val="18"/>
          <w:color w:val="auto"/>
        </w:rPr>
        <w:t>A certificate in writing under the hand of one Director or Officer that a Share has been forfeited on a specified date shall be conclusive evidence of the facts stated in it as against all Persons claiming to be entitled to the Share. The certificate shall (subject to the execution of an instrument of transfer) constitute a good title to the Share and the Person to whom the Share is sold or otherwise disposed of shall not be bound to see to the application of the purchase money, if any, nor shall his title to the Share be affected by any irregularity or invalidity in the proceedings in reference to the forfeiture, sale or disposal of the Share.</w:t>
      </w:r>
    </w:p>
    <w:p>
      <w:pPr>
        <w:spacing w:after="0" w:line="183" w:lineRule="exact"/>
        <w:rPr>
          <w:sz w:val="20"/>
          <w:szCs w:val="20"/>
          <w:color w:val="auto"/>
        </w:rPr>
      </w:pPr>
    </w:p>
    <w:p>
      <w:pPr>
        <w:jc w:val="both"/>
        <w:ind w:left="660" w:right="2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15.6</w:t>
      </w:r>
      <w:r>
        <w:rPr>
          <w:sz w:val="20"/>
          <w:szCs w:val="20"/>
          <w:color w:val="auto"/>
        </w:rPr>
        <w:tab/>
      </w:r>
      <w:r>
        <w:rPr>
          <w:rFonts w:ascii="Times New Roman" w:cs="Times New Roman" w:eastAsia="Times New Roman" w:hAnsi="Times New Roman"/>
          <w:sz w:val="18"/>
          <w:szCs w:val="18"/>
          <w:color w:val="auto"/>
        </w:rPr>
        <w:t>The provisions of the Articles as to forfeiture shall apply in the case of non payment of any sum which, by the terms of issue of a Share, becomes payable at a fixed time, whether on account of the par value of the Share or by way of premium as if it had been payable by virtue of a call duly made and notified.</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8"/>
          <w:szCs w:val="18"/>
          <w:b w:val="1"/>
          <w:bCs w:val="1"/>
          <w:color w:val="auto"/>
        </w:rPr>
        <w:t>Transmission of Shares</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16.1</w:t>
      </w:r>
      <w:r>
        <w:rPr>
          <w:sz w:val="20"/>
          <w:szCs w:val="20"/>
          <w:color w:val="auto"/>
        </w:rPr>
        <w:tab/>
      </w:r>
      <w:r>
        <w:rPr>
          <w:rFonts w:ascii="Times New Roman" w:cs="Times New Roman" w:eastAsia="Times New Roman" w:hAnsi="Times New Roman"/>
          <w:sz w:val="18"/>
          <w:szCs w:val="18"/>
          <w:color w:val="auto"/>
        </w:rPr>
        <w:t>If a Member dies, the survivor or survivors (where he was a joint holder), or his legal personal representatives (where he was a sole holder), shall be the only Persons recognised by the Company as having any title to his Shares. The estate of a deceased Member is not thereby released from any liability in respect of any Share, for which he was a joint or sole holder.</w:t>
      </w:r>
    </w:p>
    <w:p>
      <w:pPr>
        <w:spacing w:after="0" w:line="176"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16.2</w:t>
      </w:r>
      <w:r>
        <w:rPr>
          <w:sz w:val="20"/>
          <w:szCs w:val="20"/>
          <w:color w:val="auto"/>
        </w:rPr>
        <w:tab/>
      </w:r>
      <w:r>
        <w:rPr>
          <w:rFonts w:ascii="Times New Roman" w:cs="Times New Roman" w:eastAsia="Times New Roman" w:hAnsi="Times New Roman"/>
          <w:sz w:val="18"/>
          <w:szCs w:val="18"/>
          <w:color w:val="auto"/>
        </w:rPr>
        <w:t>Any Person becoming entitled to a Share in consequence of the death or bankruptcy or liquidation or dissolution of a Member (or in any other way than by transfer) may, upon such evidence being produced as may be required by the Directors, elect, by a notice in writing sent by him to the Company, either to become the holder of such Share or to have some Person nominated by him registered as the holder of such Share. If he elects to have another Person registered as the holder of such Share he shall sign an instrument of transfer of that Share to that Person. The Directors shall, in either case, have the same right to decline or suspend registration as they would have had in the case of a transfer of the Share by the relevant Member before his death or bankruptcy or liquidation or dissolution, as the case may be.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6" w:name="page57"/>
    <w:bookmarkEnd w:id="56"/>
    <w:p>
      <w:pPr>
        <w:jc w:val="both"/>
        <w:ind w:left="660" w:hanging="647"/>
        <w:spacing w:after="0" w:line="253" w:lineRule="auto"/>
        <w:tabs>
          <w:tab w:leader="none" w:pos="640" w:val="left"/>
        </w:tabs>
        <w:rPr>
          <w:sz w:val="20"/>
          <w:szCs w:val="20"/>
          <w:color w:val="auto"/>
        </w:rPr>
      </w:pPr>
      <w:r>
        <w:rPr>
          <w:rFonts w:ascii="Times New Roman" w:cs="Times New Roman" w:eastAsia="Times New Roman" w:hAnsi="Times New Roman"/>
          <w:sz w:val="18"/>
          <w:szCs w:val="18"/>
          <w:color w:val="auto"/>
        </w:rPr>
        <w:t>16.3</w:t>
      </w:r>
      <w:r>
        <w:rPr>
          <w:sz w:val="20"/>
          <w:szCs w:val="20"/>
          <w:color w:val="auto"/>
        </w:rPr>
        <w:tab/>
      </w:r>
      <w:r>
        <w:rPr>
          <w:rFonts w:ascii="Times New Roman" w:cs="Times New Roman" w:eastAsia="Times New Roman" w:hAnsi="Times New Roman"/>
          <w:sz w:val="18"/>
          <w:szCs w:val="18"/>
          <w:color w:val="auto"/>
        </w:rPr>
        <w:t>A Person becoming entitled to a Share by reason of the death or bankruptcy or liquidation or dissolution of a Member (or in any other case than by transfer) shall be entitled to the same Dividends, other distributions and other advantages to which he would be entitled if he were the holder of such Share. However, he shall not, before becoming a Member in respect of a Share, be entitled in respect of it to exercise any right conferred by membership in relation to general meetings of the Company and the Directors may at any time give notice requiring any such Person to elect either to be registered himself or to have some Person nominated by him be registered as the holder of the Share (but the Directors shall, in either case, have the same right to decline or suspend registration as they would have had in the case of a transfer of the Share by the relevant Member before his death or bankruptcy or liquidation or dissolution or any other case than by transfer, as the case may be). If the notice is not complied with within ninety days of being received or deemed to be received (as determined pursuant to the Articles), the Directors may thereafter withhold payment of all Dividends, other distributions, bonuses or other monies payable in respect of the Share until the requirements of the notice have been complied with.</w:t>
      </w:r>
    </w:p>
    <w:p>
      <w:pPr>
        <w:spacing w:after="0" w:line="19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8"/>
          <w:szCs w:val="18"/>
          <w:b w:val="1"/>
          <w:bCs w:val="1"/>
          <w:color w:val="auto"/>
        </w:rPr>
        <w:t>Rights and Restrictions Attaching to Ordinary Shares</w:t>
      </w:r>
    </w:p>
    <w:p>
      <w:pPr>
        <w:spacing w:after="0" w:line="229"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17.1</w:t>
      </w:r>
      <w:r>
        <w:rPr>
          <w:sz w:val="20"/>
          <w:szCs w:val="20"/>
          <w:color w:val="auto"/>
        </w:rPr>
        <w:tab/>
      </w:r>
      <w:r>
        <w:rPr>
          <w:rFonts w:ascii="Times New Roman" w:cs="Times New Roman" w:eastAsia="Times New Roman" w:hAnsi="Times New Roman"/>
          <w:sz w:val="18"/>
          <w:szCs w:val="18"/>
          <w:color w:val="auto"/>
        </w:rPr>
        <w:t xml:space="preserve">Except as otherwise included in these Articles (including Articles 17.3 and 23.1), the rights attaching to the Class A Shares and Class B Shares shall have the same rights and powers, and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all respects (including as to dividends, distributions, and upon the occurrence of any liquidation or winding up of the Company), share ratably and be identical in all respects as to all matters, unless different treatment of the shares of each such class is approved by the affirmative vote of the holders of the Class A Shares and the Class B Shares, each voting exclusively and as a separate class.</w:t>
      </w:r>
    </w:p>
    <w:p>
      <w:pPr>
        <w:spacing w:after="0" w:line="183"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17.2</w:t>
      </w:r>
      <w:r>
        <w:rPr>
          <w:sz w:val="20"/>
          <w:szCs w:val="20"/>
          <w:color w:val="auto"/>
        </w:rPr>
        <w:tab/>
      </w:r>
      <w:r>
        <w:rPr>
          <w:rFonts w:ascii="Times New Roman" w:cs="Times New Roman" w:eastAsia="Times New Roman" w:hAnsi="Times New Roman"/>
          <w:sz w:val="18"/>
          <w:szCs w:val="18"/>
          <w:color w:val="auto"/>
        </w:rPr>
        <w:t>Holders of Ordinary Shares have the right to receive notice of, attend, speak and vote at general meetings of the Company. Except as set forth in these Articles (including Articles 17.3, 17.4 and 23.1), holders of Class A Shares and Class B Shares shall at all times vote together as one class on all matters submitted to a vote for Members’ consent. On all matters subject to a vote of the Members, Ordinary Shares shall be entitled to the voting rights as set forth in Article 23.</w:t>
      </w:r>
    </w:p>
    <w:p>
      <w:pPr>
        <w:spacing w:after="0" w:line="180"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17.3</w:t>
      </w:r>
      <w:r>
        <w:rPr>
          <w:sz w:val="20"/>
          <w:szCs w:val="20"/>
          <w:color w:val="auto"/>
        </w:rPr>
        <w:tab/>
      </w:r>
      <w:r>
        <w:rPr>
          <w:rFonts w:ascii="Times New Roman" w:cs="Times New Roman" w:eastAsia="Times New Roman" w:hAnsi="Times New Roman"/>
          <w:sz w:val="18"/>
          <w:szCs w:val="18"/>
          <w:color w:val="auto"/>
        </w:rPr>
        <w:t>In addition to any rights provided by applicable law or otherwise set forth in these Articles, the Company shall not, without the approval by vote or written consent of the holders of a majority of the voting power of the Class B Shares, voting exclusively and as a separate class, directly or indirectly, or whether by amendment or through merger, recapitalization, consolidation or otherwise:</w:t>
      </w:r>
    </w:p>
    <w:p>
      <w:pPr>
        <w:spacing w:after="0" w:line="176" w:lineRule="exact"/>
        <w:rPr>
          <w:sz w:val="20"/>
          <w:szCs w:val="20"/>
          <w:color w:val="auto"/>
        </w:rPr>
      </w:pPr>
    </w:p>
    <w:p>
      <w:pPr>
        <w:ind w:left="1060" w:hanging="404"/>
        <w:spacing w:after="0"/>
        <w:tabs>
          <w:tab w:leader="none" w:pos="10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number of authorized Class B Shares;</w:t>
      </w:r>
    </w:p>
    <w:p>
      <w:pPr>
        <w:spacing w:after="0" w:line="225" w:lineRule="exact"/>
        <w:rPr>
          <w:rFonts w:ascii="Times New Roman" w:cs="Times New Roman" w:eastAsia="Times New Roman" w:hAnsi="Times New Roman"/>
          <w:sz w:val="18"/>
          <w:szCs w:val="18"/>
          <w:color w:val="auto"/>
        </w:rPr>
      </w:pPr>
    </w:p>
    <w:p>
      <w:pPr>
        <w:ind w:left="1060" w:hanging="404"/>
        <w:spacing w:after="0"/>
        <w:tabs>
          <w:tab w:leader="none" w:pos="10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any Class B Shares or securities convertible into or exchangeable for Class B Shares, other than to Sponsor or his Affiliates;</w:t>
      </w:r>
    </w:p>
    <w:p>
      <w:pPr>
        <w:spacing w:after="0" w:line="225" w:lineRule="exact"/>
        <w:rPr>
          <w:rFonts w:ascii="Times New Roman" w:cs="Times New Roman" w:eastAsia="Times New Roman" w:hAnsi="Times New Roman"/>
          <w:sz w:val="18"/>
          <w:szCs w:val="18"/>
          <w:color w:val="auto"/>
        </w:rPr>
      </w:pPr>
    </w:p>
    <w:p>
      <w:pPr>
        <w:ind w:left="1060" w:hanging="404"/>
        <w:spacing w:after="0" w:line="282" w:lineRule="auto"/>
        <w:tabs>
          <w:tab w:leader="none" w:pos="10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authorize, issue, or reclassify into, any preference shares or any shares in the capital of the Company that carry more than one (1) vote per share;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ind w:left="1060" w:hanging="404"/>
        <w:spacing w:after="0" w:line="282" w:lineRule="auto"/>
        <w:tabs>
          <w:tab w:leader="none" w:pos="10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reclassify any Class B Shares into any other class of shares or consolidate or combine any Class B Shares without proportionately increasing the number of votes per Class B Share; or</w:t>
      </w:r>
    </w:p>
    <w:p>
      <w:pPr>
        <w:spacing w:after="0" w:line="161" w:lineRule="exact"/>
        <w:rPr>
          <w:rFonts w:ascii="Times New Roman" w:cs="Times New Roman" w:eastAsia="Times New Roman" w:hAnsi="Times New Roman"/>
          <w:sz w:val="18"/>
          <w:szCs w:val="18"/>
          <w:color w:val="auto"/>
        </w:rPr>
      </w:pPr>
    </w:p>
    <w:p>
      <w:pPr>
        <w:ind w:left="1060" w:hanging="404"/>
        <w:spacing w:after="0" w:line="282" w:lineRule="auto"/>
        <w:tabs>
          <w:tab w:leader="none" w:pos="10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restate, waive, adopt any provision inconsistent with or otherwise vary or alter any provision of the Memorandum or these Articles relating to the voting, conversion or other rights, powers, preferences, privileges or restrictions of the Class B Shares.</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17.4</w:t>
      </w:r>
      <w:r>
        <w:rPr>
          <w:sz w:val="20"/>
          <w:szCs w:val="20"/>
          <w:color w:val="auto"/>
        </w:rPr>
        <w:tab/>
      </w:r>
      <w:r>
        <w:rPr>
          <w:rFonts w:ascii="Times New Roman" w:cs="Times New Roman" w:eastAsia="Times New Roman" w:hAnsi="Times New Roman"/>
          <w:sz w:val="17"/>
          <w:szCs w:val="17"/>
          <w:color w:val="auto"/>
        </w:rPr>
        <w:t>Optional and Automatic Conversion of Class B Shares:</w:t>
      </w:r>
    </w:p>
    <w:p>
      <w:pPr>
        <w:spacing w:after="0" w:line="225" w:lineRule="exact"/>
        <w:rPr>
          <w:sz w:val="20"/>
          <w:szCs w:val="20"/>
          <w:color w:val="auto"/>
        </w:rPr>
      </w:pPr>
    </w:p>
    <w:p>
      <w:pPr>
        <w:jc w:val="both"/>
        <w:ind w:left="1060" w:hanging="404"/>
        <w:spacing w:after="0" w:line="266" w:lineRule="auto"/>
        <w:tabs>
          <w:tab w:leader="none" w:pos="10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Class B Share is convertible into one (1) Class A Share (as adjusted for share splits, share combinations and similar transactions occurring after the Merger Effective Date) at any time at the option of the holder thereof. In no event shall any Class A Share be convertible into any Class B Shares;</w:t>
      </w:r>
    </w:p>
    <w:p>
      <w:pPr>
        <w:spacing w:after="0" w:line="175" w:lineRule="exact"/>
        <w:rPr>
          <w:rFonts w:ascii="Times New Roman" w:cs="Times New Roman" w:eastAsia="Times New Roman" w:hAnsi="Times New Roman"/>
          <w:sz w:val="18"/>
          <w:szCs w:val="18"/>
          <w:color w:val="auto"/>
        </w:rPr>
      </w:pPr>
    </w:p>
    <w:p>
      <w:pPr>
        <w:ind w:left="1060" w:hanging="404"/>
        <w:spacing w:after="0" w:line="282" w:lineRule="auto"/>
        <w:tabs>
          <w:tab w:leader="none" w:pos="10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Class B Share will automatically convert into one (1) Class A Share (as adjusted for share splits, share combinations and similar transactions occurring after the Merger Effective Date) on the first anniversary of Sponsor death or Incapacity;</w:t>
      </w:r>
    </w:p>
    <w:p>
      <w:pPr>
        <w:spacing w:after="0" w:line="161" w:lineRule="exact"/>
        <w:rPr>
          <w:rFonts w:ascii="Times New Roman" w:cs="Times New Roman" w:eastAsia="Times New Roman" w:hAnsi="Times New Roman"/>
          <w:sz w:val="18"/>
          <w:szCs w:val="18"/>
          <w:color w:val="auto"/>
        </w:rPr>
      </w:pPr>
    </w:p>
    <w:p>
      <w:pPr>
        <w:ind w:left="1060" w:hanging="404"/>
        <w:spacing w:after="0"/>
        <w:tabs>
          <w:tab w:leader="none" w:pos="10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Class B Shares shall be issued by the Company after conversion of all Class B Shares into Class A Shares;</w:t>
      </w:r>
    </w:p>
    <w:p>
      <w:pPr>
        <w:spacing w:after="0" w:line="225" w:lineRule="exact"/>
        <w:rPr>
          <w:rFonts w:ascii="Times New Roman" w:cs="Times New Roman" w:eastAsia="Times New Roman" w:hAnsi="Times New Roman"/>
          <w:sz w:val="18"/>
          <w:szCs w:val="18"/>
          <w:color w:val="auto"/>
        </w:rPr>
      </w:pPr>
    </w:p>
    <w:p>
      <w:pPr>
        <w:jc w:val="both"/>
        <w:ind w:left="1060" w:hanging="404"/>
        <w:spacing w:after="0" w:line="253" w:lineRule="auto"/>
        <w:tabs>
          <w:tab w:leader="none" w:pos="10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sale, pledge, transfer, assignment or other disposition of Class B Shares by a holder thereof to any Person which is not a Permitted Transferee of such holder, each such Class B Share shall be automatically and immediately converted into one (1) Class A Share (as adjusted for share splits, share combinations and similar transactions occurring after the Acquisition Effective Time); provided that, notwithstanding anything to the contrary in these Articles, any pledge of Class B Shares by a holder thereof that creates a security interest in such Class B Shares pursuant to a bona fide loan or indebtedness transaction shall be permitted (and not result in any such conversion) for so long as Sponsor or his Affiliates continue to control, directly or indirectly, the exercise of the voting rights of such pledged Class B Shares; provided, further, however, that a foreclosure on such Class B Shares or other similar action by the pledgee will result in automatic and immediate conversion of such Class B Shares into Class A Shares unless the transferee in such foreclosure or similar action qualifies as a Permitted Transferee at such time. For the avoidance of doubt, any sale, pledge, transfer, assignment or disposition of Class B Shares to a Permitted Transferee does not result in automatic conversion into Class A Shares.</w:t>
      </w:r>
    </w:p>
    <w:p>
      <w:pPr>
        <w:spacing w:after="0" w:line="194"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17.5</w:t>
      </w:r>
      <w:r>
        <w:rPr>
          <w:sz w:val="20"/>
          <w:szCs w:val="20"/>
          <w:color w:val="auto"/>
        </w:rPr>
        <w:tab/>
      </w:r>
      <w:r>
        <w:rPr>
          <w:rFonts w:ascii="Times New Roman" w:cs="Times New Roman" w:eastAsia="Times New Roman" w:hAnsi="Times New Roman"/>
          <w:sz w:val="18"/>
          <w:szCs w:val="18"/>
          <w:color w:val="auto"/>
        </w:rPr>
        <w:t>The Company may, from time to time, establish such policies and procedures relating to the conversion of the Class B Shares to Class A Shares, including the issuance of share certificates with respect thereto, as it may deem necessary or advisable.</w:t>
      </w:r>
    </w:p>
    <w:p>
      <w:pPr>
        <w:spacing w:after="0" w:line="162"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17.6</w:t>
      </w:r>
      <w:r>
        <w:rPr>
          <w:sz w:val="20"/>
          <w:szCs w:val="20"/>
          <w:color w:val="auto"/>
        </w:rPr>
        <w:tab/>
      </w:r>
      <w:r>
        <w:rPr>
          <w:rFonts w:ascii="Times New Roman" w:cs="Times New Roman" w:eastAsia="Times New Roman" w:hAnsi="Times New Roman"/>
          <w:sz w:val="18"/>
          <w:szCs w:val="18"/>
          <w:color w:val="auto"/>
        </w:rPr>
        <w:t>The Company shall at all times reserve and keep available out of its authorized but unissued Class A Shares, solely for the purpose of effecting the conversion of the Class B Shares, such number of its Class A Shares as shall from time to time be sufficient to effect the conversion of all outstanding Class B Shares; and if at any time the number of authorized but unissued Class A Shares shall not be sufficient to effect the conversion of all then-outstanding Class B Shares, the Company will take such corporate action as may, in the opinion of its counsel, be necessary to increase its authorized but unissued Class A Shares to such numbers of shares as shall be sufficient for such purpose.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8"/>
          <w:szCs w:val="18"/>
          <w:b w:val="1"/>
          <w:bCs w:val="1"/>
          <w:color w:val="auto"/>
        </w:rPr>
        <w:t>Amendments of Memorandum and Articles of Association and Alteration of Capital</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18.1</w:t>
      </w:r>
      <w:r>
        <w:rPr>
          <w:sz w:val="20"/>
          <w:szCs w:val="20"/>
          <w:color w:val="auto"/>
        </w:rPr>
        <w:tab/>
      </w:r>
      <w:r>
        <w:rPr>
          <w:rFonts w:ascii="Times New Roman" w:cs="Times New Roman" w:eastAsia="Times New Roman" w:hAnsi="Times New Roman"/>
          <w:sz w:val="17"/>
          <w:szCs w:val="17"/>
          <w:color w:val="auto"/>
        </w:rPr>
        <w:t>The Company may by Ordinary Resolution, subject to the rights of the Class B Shares, including under Article 17.3:</w:t>
      </w:r>
    </w:p>
    <w:p>
      <w:pPr>
        <w:spacing w:after="0" w:line="225" w:lineRule="exact"/>
        <w:rPr>
          <w:sz w:val="20"/>
          <w:szCs w:val="20"/>
          <w:color w:val="auto"/>
        </w:rPr>
      </w:pPr>
    </w:p>
    <w:p>
      <w:pPr>
        <w:ind w:left="1060" w:right="20" w:hanging="323"/>
        <w:spacing w:after="0" w:line="282" w:lineRule="auto"/>
        <w:tabs>
          <w:tab w:leader="none" w:pos="10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its share capital by such sum as the Ordinary Resolution shall prescribe and with such rights, priorities and privileges annexed thereto, as the Company in general meeting may determine;</w:t>
      </w:r>
    </w:p>
    <w:p>
      <w:pPr>
        <w:spacing w:after="0" w:line="161"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and divide all or any of its share capital into Shares of larger amount than its existing Shares;</w:t>
      </w:r>
    </w:p>
    <w:p>
      <w:pPr>
        <w:spacing w:after="0" w:line="225" w:lineRule="exact"/>
        <w:rPr>
          <w:rFonts w:ascii="Times New Roman" w:cs="Times New Roman" w:eastAsia="Times New Roman" w:hAnsi="Times New Roman"/>
          <w:sz w:val="18"/>
          <w:szCs w:val="18"/>
          <w:color w:val="auto"/>
        </w:rPr>
      </w:pPr>
    </w:p>
    <w:p>
      <w:pPr>
        <w:jc w:val="both"/>
        <w:ind w:left="1060" w:right="20" w:hanging="323"/>
        <w:spacing w:after="0" w:line="266" w:lineRule="auto"/>
        <w:tabs>
          <w:tab w:leader="none" w:pos="10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subdivision of its existing Shares or any of them divide the whole or any part of its share capital into Shares of smaller amount; provided, that in the subdivision the amount paid and the amount, if any, unpaid on each reduced share shall be the same as it was in case of the share from which the reduced share is derived; or</w:t>
      </w:r>
    </w:p>
    <w:p>
      <w:pPr>
        <w:spacing w:after="0" w:line="175" w:lineRule="exact"/>
        <w:rPr>
          <w:rFonts w:ascii="Times New Roman" w:cs="Times New Roman" w:eastAsia="Times New Roman" w:hAnsi="Times New Roman"/>
          <w:sz w:val="18"/>
          <w:szCs w:val="18"/>
          <w:color w:val="auto"/>
        </w:rPr>
      </w:pPr>
    </w:p>
    <w:p>
      <w:pPr>
        <w:ind w:left="1060" w:hanging="323"/>
        <w:spacing w:after="0" w:line="282" w:lineRule="auto"/>
        <w:tabs>
          <w:tab w:leader="none" w:pos="10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any Shares that at the date of the passing of the Ordinary Resolution have not been taken or agreed to be taken by any Person and diminish the amount of its share capital by the amount of the Shares so cancelled.</w:t>
      </w:r>
    </w:p>
    <w:p>
      <w:pPr>
        <w:spacing w:after="0" w:line="162"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18.2</w:t>
      </w:r>
      <w:r>
        <w:rPr>
          <w:sz w:val="20"/>
          <w:szCs w:val="20"/>
          <w:color w:val="auto"/>
        </w:rPr>
        <w:tab/>
      </w:r>
      <w:r>
        <w:rPr>
          <w:rFonts w:ascii="Times New Roman" w:cs="Times New Roman" w:eastAsia="Times New Roman" w:hAnsi="Times New Roman"/>
          <w:sz w:val="18"/>
          <w:szCs w:val="18"/>
          <w:color w:val="auto"/>
        </w:rPr>
        <w:t>All new Shares created in accordance with the provisions of the preceding Article shall be subject to the same provisions of the Articles with reference to the payment of calls, liens, transfer, transmission, forfeiture and otherwise as the Shares in the original share capital.</w:t>
      </w:r>
    </w:p>
    <w:p>
      <w:pPr>
        <w:spacing w:after="0" w:line="162"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18.3</w:t>
      </w:r>
      <w:r>
        <w:rPr>
          <w:sz w:val="20"/>
          <w:szCs w:val="20"/>
          <w:color w:val="auto"/>
        </w:rPr>
        <w:tab/>
      </w:r>
      <w:r>
        <w:rPr>
          <w:rFonts w:ascii="Times New Roman" w:cs="Times New Roman" w:eastAsia="Times New Roman" w:hAnsi="Times New Roman"/>
          <w:sz w:val="18"/>
          <w:szCs w:val="18"/>
          <w:color w:val="auto"/>
        </w:rPr>
        <w:t>Subject to the rights of the Class B Shares, including under Article 17.3(e), the provisions of the Statute, the provisions of the Articles as regards the matters to be dealt with by Ordinary Resolution, the Company may by Special Resolution:</w:t>
      </w:r>
    </w:p>
    <w:p>
      <w:pPr>
        <w:spacing w:after="0" w:line="162" w:lineRule="exact"/>
        <w:rPr>
          <w:sz w:val="20"/>
          <w:szCs w:val="20"/>
          <w:color w:val="auto"/>
        </w:rPr>
      </w:pPr>
    </w:p>
    <w:p>
      <w:pPr>
        <w:ind w:left="980" w:hanging="324"/>
        <w:spacing w:after="0"/>
        <w:tabs>
          <w:tab w:leader="none" w:pos="9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its name;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or add to the Articles;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or add to the Memorandum with respect to any objects, powers or other matters specified therein;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its share capital or any capital redemption reserve fund.</w:t>
      </w:r>
    </w:p>
    <w:p>
      <w:pPr>
        <w:spacing w:after="0" w:line="221" w:lineRule="exact"/>
        <w:rPr>
          <w:sz w:val="20"/>
          <w:szCs w:val="20"/>
          <w:color w:val="auto"/>
        </w:rPr>
      </w:pPr>
    </w:p>
    <w:p>
      <w:pPr>
        <w:ind w:left="660" w:hanging="652"/>
        <w:spacing w:after="0"/>
        <w:tabs>
          <w:tab w:leader="none" w:pos="66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Offices and Places of Business</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provisions of the Statute, the Company may by resolution of the Directors change the location of its Registered Office. The Company may, in addition to its Registered Office, maintain such other offices or places of business as the Directors determine.</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Meetings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20.1</w:t>
      </w:r>
      <w:r>
        <w:rPr>
          <w:sz w:val="20"/>
          <w:szCs w:val="20"/>
          <w:color w:val="auto"/>
        </w:rPr>
        <w:tab/>
      </w:r>
      <w:r>
        <w:rPr>
          <w:rFonts w:ascii="Times New Roman" w:cs="Times New Roman" w:eastAsia="Times New Roman" w:hAnsi="Times New Roman"/>
          <w:sz w:val="17"/>
          <w:szCs w:val="17"/>
          <w:color w:val="auto"/>
        </w:rPr>
        <w:t>All general meetings other than annual general meetings shall be called extraordinary general meetings.</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20.2</w:t>
      </w:r>
      <w:r>
        <w:rPr>
          <w:sz w:val="20"/>
          <w:szCs w:val="20"/>
          <w:color w:val="auto"/>
        </w:rPr>
        <w:tab/>
      </w:r>
      <w:r>
        <w:rPr>
          <w:rFonts w:ascii="Times New Roman" w:cs="Times New Roman" w:eastAsia="Times New Roman" w:hAnsi="Times New Roman"/>
          <w:sz w:val="18"/>
          <w:szCs w:val="18"/>
          <w:color w:val="auto"/>
        </w:rPr>
        <w:t>The Company may (but shall not be obliged to) in each year hold a general meeting as its annual general meeting, and shall specify the meeting as such in the notices calling it. Any annual general meeting shall be held at such time and place as the Directors shall appoint. At these meetings the report of the Directors (if any) shall be presented.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9" w:name="page60"/>
    <w:bookmarkEnd w:id="59"/>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20.3</w:t>
      </w:r>
      <w:r>
        <w:rPr>
          <w:sz w:val="20"/>
          <w:szCs w:val="20"/>
          <w:color w:val="auto"/>
        </w:rPr>
        <w:tab/>
      </w:r>
      <w:r>
        <w:rPr>
          <w:rFonts w:ascii="Times New Roman" w:cs="Times New Roman" w:eastAsia="Times New Roman" w:hAnsi="Times New Roman"/>
          <w:sz w:val="18"/>
          <w:szCs w:val="18"/>
          <w:color w:val="auto"/>
        </w:rPr>
        <w:t>The Directors, the chief executive officer or the Chairman may call general meetings, and, for the avoidance of doubt, Members shall not have the ability to call general meetings.</w:t>
      </w:r>
    </w:p>
    <w:p>
      <w:pPr>
        <w:spacing w:after="0" w:line="162"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20.4</w:t>
      </w:r>
      <w:r>
        <w:rPr>
          <w:sz w:val="20"/>
          <w:szCs w:val="20"/>
          <w:color w:val="auto"/>
        </w:rPr>
        <w:tab/>
      </w:r>
      <w:r>
        <w:rPr>
          <w:rFonts w:ascii="Times New Roman" w:cs="Times New Roman" w:eastAsia="Times New Roman" w:hAnsi="Times New Roman"/>
          <w:sz w:val="18"/>
          <w:szCs w:val="18"/>
          <w:color w:val="auto"/>
        </w:rPr>
        <w:t>Members seeking to bring business before the annual general meeting or to nominate candidates for appointment as Directors at the annual general meeting must deliver notice to the principal executive offices of the Company not less than 120 calendar days before the date of the Company’s proxy statement released to Members in connection with the previous year’s annual general meeting or, if the Company did not hold an annual general meeting the previous year, or if the date of the current year’s annual general meeting has been changed by more than 30 days from the date of the previous year’s annual general meeting, then the deadline shall be set by the board of Directors with such deadline being a reasonable time before the Company begins to print and send its related proxy materials.</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8"/>
          <w:szCs w:val="18"/>
          <w:b w:val="1"/>
          <w:bCs w:val="1"/>
          <w:color w:val="auto"/>
        </w:rPr>
        <w:t>Notice of General Meetings</w:t>
      </w:r>
    </w:p>
    <w:p>
      <w:pPr>
        <w:spacing w:after="0" w:line="229"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8"/>
          <w:szCs w:val="18"/>
          <w:color w:val="auto"/>
        </w:rPr>
        <w:t>At least five clear days’ notice shall be given of any general meeting. Every notice shall specify the place, the day and the hour of the meeting and the general nature of the business to be conducted at the general meeting and shall be given in the manner hereinafter mentioned or in such other manner if any as may be prescribed by the Company, provided that a general meeting of the Company shall, whether or not the notice specified in this Article has been given and whether or not the provisions of the Articles regarding general meetings have been complied with, be deemed to have been duly convened if it is so agreed:</w:t>
      </w:r>
    </w:p>
    <w:p>
      <w:pPr>
        <w:spacing w:after="0" w:line="183" w:lineRule="exact"/>
        <w:rPr>
          <w:sz w:val="20"/>
          <w:szCs w:val="20"/>
          <w:color w:val="auto"/>
        </w:rPr>
      </w:pPr>
    </w:p>
    <w:p>
      <w:pPr>
        <w:ind w:left="980" w:hanging="324"/>
        <w:spacing w:after="0"/>
        <w:tabs>
          <w:tab w:leader="none" w:pos="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annual general meeting, by all of the Members (or their proxies) entitled to attend and vote thereat; and</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extraordinary general meeting, by Members (or their proxies) having the right to attend and vote at the meeting, together holding shares entitling the holders thereof to not less than two-thirds of the votes entitled to be cast at such extraordinary meeting.</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21.2</w:t>
      </w:r>
      <w:r>
        <w:rPr>
          <w:sz w:val="20"/>
          <w:szCs w:val="20"/>
          <w:color w:val="auto"/>
        </w:rPr>
        <w:tab/>
      </w:r>
      <w:r>
        <w:rPr>
          <w:rFonts w:ascii="Times New Roman" w:cs="Times New Roman" w:eastAsia="Times New Roman" w:hAnsi="Times New Roman"/>
          <w:sz w:val="18"/>
          <w:szCs w:val="18"/>
          <w:color w:val="auto"/>
        </w:rPr>
        <w:t>The accidental omission to give notice of a general meeting to, or the non-receipt of notice of a general meeting by, any Person entitled to receive such notice shall not invalidate the proceedings of that general meeting.</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8"/>
          <w:szCs w:val="18"/>
          <w:b w:val="1"/>
          <w:bCs w:val="1"/>
          <w:color w:val="auto"/>
        </w:rPr>
        <w:t>Proceedings at General Meetings</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22.1</w:t>
      </w:r>
      <w:r>
        <w:rPr>
          <w:sz w:val="20"/>
          <w:szCs w:val="20"/>
          <w:color w:val="auto"/>
        </w:rPr>
        <w:tab/>
      </w:r>
      <w:r>
        <w:rPr>
          <w:rFonts w:ascii="Times New Roman" w:cs="Times New Roman" w:eastAsia="Times New Roman" w:hAnsi="Times New Roman"/>
          <w:sz w:val="18"/>
          <w:szCs w:val="18"/>
          <w:color w:val="auto"/>
        </w:rPr>
        <w:t>No business shall be transacted at any general meeting unless a quorum of Members is present. A general meeting is duly constituted if, at the commencement of the meeting, there are present in person, through their authorised representative or by proxy two Members entitled to vote on resolutions of Members to be considered at the meeting.</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22.2</w:t>
      </w:r>
      <w:r>
        <w:rPr>
          <w:sz w:val="20"/>
          <w:szCs w:val="20"/>
          <w:color w:val="auto"/>
        </w:rPr>
        <w:tab/>
      </w:r>
      <w:r>
        <w:rPr>
          <w:rFonts w:ascii="Times New Roman" w:cs="Times New Roman" w:eastAsia="Times New Roman" w:hAnsi="Times New Roman"/>
          <w:sz w:val="18"/>
          <w:szCs w:val="18"/>
          <w:color w:val="auto"/>
        </w:rPr>
        <w:t>If provided by the Company, a Person may participate at a general meeting by conference telephone or other communications equipment by means of which all the Persons participating in the meeting can communicate with each other. Participation by a Person in a general meeting in this manner is treated as presence in Person at that meeting.</w:t>
      </w:r>
    </w:p>
    <w:p>
      <w:pPr>
        <w:spacing w:after="0" w:line="176"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22.3</w:t>
      </w:r>
      <w:r>
        <w:rPr>
          <w:sz w:val="20"/>
          <w:szCs w:val="20"/>
          <w:color w:val="auto"/>
        </w:rPr>
        <w:tab/>
      </w:r>
      <w:r>
        <w:rPr>
          <w:rFonts w:ascii="Times New Roman" w:cs="Times New Roman" w:eastAsia="Times New Roman" w:hAnsi="Times New Roman"/>
          <w:sz w:val="18"/>
          <w:szCs w:val="18"/>
          <w:color w:val="auto"/>
        </w:rPr>
        <w:t>A resolution (including a Special Resolution) in writing (in one or more counterparts) signed by or on behalf of all of the Members for the time being entitled to receive notice of and to attend and vote at general meetings (or, being corporations or other non-natural Persons, signed by their duly authorised representatives) shall be as valid and effective as if the resolution had been passed at a general meeting of the Company duly convened and held.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22.4</w:t>
      </w:r>
      <w:r>
        <w:rPr>
          <w:sz w:val="20"/>
          <w:szCs w:val="20"/>
          <w:color w:val="auto"/>
        </w:rPr>
        <w:tab/>
      </w:r>
      <w:r>
        <w:rPr>
          <w:rFonts w:ascii="Times New Roman" w:cs="Times New Roman" w:eastAsia="Times New Roman" w:hAnsi="Times New Roman"/>
          <w:sz w:val="18"/>
          <w:szCs w:val="18"/>
          <w:color w:val="auto"/>
        </w:rPr>
        <w:t>If a quorum is not present within half an hour from the time appointed for the meeting to commence, the meeting shall stand adjourned to the same day in the next week at the same time and/or place or to such other day, time and/or place as the Directors may determine, and if at the adjourned meeting a quorum is not present within half an hour from the time appointed for the meeting to commence, the Members present shall be a quorum.</w:t>
      </w:r>
    </w:p>
    <w:p>
      <w:pPr>
        <w:spacing w:after="0" w:line="180"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22.5</w:t>
      </w:r>
      <w:r>
        <w:rPr>
          <w:sz w:val="20"/>
          <w:szCs w:val="20"/>
          <w:color w:val="auto"/>
        </w:rPr>
        <w:tab/>
      </w:r>
      <w:r>
        <w:rPr>
          <w:rFonts w:ascii="Times New Roman" w:cs="Times New Roman" w:eastAsia="Times New Roman" w:hAnsi="Times New Roman"/>
          <w:sz w:val="18"/>
          <w:szCs w:val="18"/>
          <w:color w:val="auto"/>
        </w:rPr>
        <w:t>The Directors may, at the time prior to the time appointed for the meeting to commence, appoint any Person to act as a chairman of a general meeting or, if the Directors do not make any such appointment, the chairman, if any, of the board of Directors (as elected by a majority of the Directors in accordance with Article 31.7) shall preside as chairman at such general meeting. If there is no chairman present, or if the chairman is unwilling to act, the Directors present shall elect one of their number to be chairman of the meeting. The voting rights of the Chairman, if a Director, as to the matters to be decided by the Board of Directors shall be the same as other Directors.</w:t>
      </w:r>
    </w:p>
    <w:p>
      <w:pPr>
        <w:spacing w:after="0" w:line="183"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22.6</w:t>
      </w:r>
      <w:r>
        <w:rPr>
          <w:sz w:val="20"/>
          <w:szCs w:val="20"/>
          <w:color w:val="auto"/>
        </w:rPr>
        <w:tab/>
      </w:r>
      <w:r>
        <w:rPr>
          <w:rFonts w:ascii="Times New Roman" w:cs="Times New Roman" w:eastAsia="Times New Roman" w:hAnsi="Times New Roman"/>
          <w:sz w:val="18"/>
          <w:szCs w:val="18"/>
          <w:color w:val="auto"/>
        </w:rPr>
        <w:t>The chairman may, with the consent of a meeting at which a quorum is present (and shall if so directed by the meeting) adjourn the meeting from time to time and from place to place (provided, that no special meeting called by the holders of Class B Shares may be adjourned unless a quorum does not exist), but no business shall be transacted at any adjourned meeting other than the business left unfinished at the meeting from which the adjournment took place.</w:t>
      </w:r>
    </w:p>
    <w:p>
      <w:pPr>
        <w:spacing w:after="0" w:line="1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22.7</w:t>
      </w:r>
      <w:r>
        <w:rPr>
          <w:sz w:val="20"/>
          <w:szCs w:val="20"/>
          <w:color w:val="auto"/>
        </w:rPr>
        <w:tab/>
      </w:r>
      <w:r>
        <w:rPr>
          <w:rFonts w:ascii="Times New Roman" w:cs="Times New Roman" w:eastAsia="Times New Roman" w:hAnsi="Times New Roman"/>
          <w:sz w:val="18"/>
          <w:szCs w:val="18"/>
          <w:color w:val="auto"/>
        </w:rPr>
        <w:t>When a general meeting is adjourned for thirty days or more, notice of the adjourned meeting shall be given as in the case of an original meeting.</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Otherwise, it shall not be necessary to give any such notice of an adjourned meeting.</w:t>
      </w:r>
    </w:p>
    <w:p>
      <w:pPr>
        <w:spacing w:after="0" w:line="20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22.8</w:t>
      </w:r>
      <w:r>
        <w:rPr>
          <w:sz w:val="20"/>
          <w:szCs w:val="20"/>
          <w:color w:val="auto"/>
        </w:rPr>
        <w:tab/>
      </w:r>
      <w:r>
        <w:rPr>
          <w:rFonts w:ascii="Times New Roman" w:cs="Times New Roman" w:eastAsia="Times New Roman" w:hAnsi="Times New Roman"/>
          <w:sz w:val="17"/>
          <w:szCs w:val="17"/>
          <w:color w:val="auto"/>
        </w:rPr>
        <w:t>A resolution put to the vote of the meeting shall be decided on a poll.</w:t>
      </w:r>
    </w:p>
    <w:p>
      <w:pPr>
        <w:spacing w:after="0" w:line="225"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22.9</w:t>
      </w:r>
      <w:r>
        <w:rPr>
          <w:sz w:val="20"/>
          <w:szCs w:val="20"/>
          <w:color w:val="auto"/>
        </w:rPr>
        <w:tab/>
      </w:r>
      <w:r>
        <w:rPr>
          <w:rFonts w:ascii="Times New Roman" w:cs="Times New Roman" w:eastAsia="Times New Roman" w:hAnsi="Times New Roman"/>
          <w:sz w:val="18"/>
          <w:szCs w:val="18"/>
          <w:color w:val="auto"/>
        </w:rPr>
        <w:t>A poll shall be taken as the chairman directs, and the result of the poll shall be deemed to be the resolution of the general meeting at which the poll was demanded.</w:t>
      </w:r>
    </w:p>
    <w:p>
      <w:pPr>
        <w:spacing w:after="0" w:line="162"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22.10</w:t>
        <w:tab/>
        <w:t>A poll demanded on the election of a chairman or on a question of adjournment shall be taken forthwith (provided, that no special meeting called by a holder of Class B Shares may be adjourned unless a quorum does not exist). A poll demanded on any other question shall be taken at such date, time and place as the chairman of the general meeting directs, and any business other than that upon which a poll has been demanded or is contingent thereon may proceed pending the taking of the poll.</w:t>
      </w:r>
    </w:p>
    <w:p>
      <w:pPr>
        <w:spacing w:after="0" w:line="1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22.11</w:t>
      </w:r>
      <w:r>
        <w:rPr>
          <w:sz w:val="20"/>
          <w:szCs w:val="20"/>
          <w:color w:val="auto"/>
        </w:rPr>
        <w:tab/>
      </w:r>
      <w:r>
        <w:rPr>
          <w:rFonts w:ascii="Times New Roman" w:cs="Times New Roman" w:eastAsia="Times New Roman" w:hAnsi="Times New Roman"/>
          <w:sz w:val="17"/>
          <w:szCs w:val="17"/>
          <w:color w:val="auto"/>
        </w:rPr>
        <w:t>In the case of an equality of votes the chairman shall be entitled to a second or casting vote.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8"/>
          <w:szCs w:val="18"/>
          <w:b w:val="1"/>
          <w:bCs w:val="1"/>
          <w:color w:val="auto"/>
        </w:rPr>
        <w:t>Votes of Members</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8"/>
          <w:szCs w:val="18"/>
          <w:color w:val="auto"/>
        </w:rPr>
        <w:t>Subject to any rights or restrictions attached to any Shares, including in Articles 17.3 and 17.4, each Class A Share shall be entitled to one (1) vote on all matters subject to a vote of Members, , and each Class B Share shall be entitled to ten (10) votes on all matters subject to a vote of Members.</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8"/>
          <w:szCs w:val="18"/>
          <w:color w:val="auto"/>
        </w:rPr>
        <w:t>In the case of joint holders the vote of the senior holder who tenders a vote, whether in Person or by proxy (or, in the case of a corporation or other non-natural Person, by its duly authorised representative or proxy), shall be accepted to the exclusion of the votes of the other joint holders, and seniority shall be determined by the order in which the names of the holders stand in the Register of Members.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23.3</w:t>
      </w:r>
      <w:r>
        <w:rPr>
          <w:sz w:val="20"/>
          <w:szCs w:val="20"/>
          <w:color w:val="auto"/>
        </w:rPr>
        <w:tab/>
      </w:r>
      <w:r>
        <w:rPr>
          <w:rFonts w:ascii="Times New Roman" w:cs="Times New Roman" w:eastAsia="Times New Roman" w:hAnsi="Times New Roman"/>
          <w:sz w:val="18"/>
          <w:szCs w:val="18"/>
          <w:color w:val="auto"/>
        </w:rPr>
        <w:t>A Member of unsound mind, or in respect of whom an order has been made by any court, having jurisdiction in lunacy, may vote by his committee, receiver, curator bonis, or other Person on such Member’s behalf appointed by that court, and any such committee, receiver, curator bonis or other Person may vote by proxy.</w:t>
      </w:r>
    </w:p>
    <w:p>
      <w:pPr>
        <w:spacing w:after="0" w:line="176"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23.4</w:t>
      </w:r>
      <w:r>
        <w:rPr>
          <w:sz w:val="20"/>
          <w:szCs w:val="20"/>
          <w:color w:val="auto"/>
        </w:rPr>
        <w:tab/>
      </w:r>
      <w:r>
        <w:rPr>
          <w:rFonts w:ascii="Times New Roman" w:cs="Times New Roman" w:eastAsia="Times New Roman" w:hAnsi="Times New Roman"/>
          <w:sz w:val="18"/>
          <w:szCs w:val="18"/>
          <w:color w:val="auto"/>
        </w:rPr>
        <w:t>No Person shall be entitled to vote at any general meeting unless he is registered as a Member on the record date for such meeting nor unless all calls or other monies then payable by him in respect of Shares have been paid.</w:t>
      </w:r>
    </w:p>
    <w:p>
      <w:pPr>
        <w:spacing w:after="0" w:line="162" w:lineRule="exact"/>
        <w:rPr>
          <w:sz w:val="20"/>
          <w:szCs w:val="20"/>
          <w:color w:val="auto"/>
        </w:rPr>
      </w:pPr>
    </w:p>
    <w:p>
      <w:pPr>
        <w:jc w:val="both"/>
        <w:ind w:left="660" w:right="2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23.5</w:t>
      </w:r>
      <w:r>
        <w:rPr>
          <w:sz w:val="20"/>
          <w:szCs w:val="20"/>
          <w:color w:val="auto"/>
        </w:rPr>
        <w:tab/>
      </w:r>
      <w:r>
        <w:rPr>
          <w:rFonts w:ascii="Times New Roman" w:cs="Times New Roman" w:eastAsia="Times New Roman" w:hAnsi="Times New Roman"/>
          <w:sz w:val="18"/>
          <w:szCs w:val="18"/>
          <w:color w:val="auto"/>
        </w:rPr>
        <w:t>No objection shall be raised as to the qualification of any voter except at the general meeting or adjourned general meeting at which the vote objected to is given or tendered and every vote not disallowed at the meeting shall be valid. Any objection made in due time in accordance with this Article shall be referred to the chairman whose decision shall be final and conclusive.</w:t>
      </w:r>
    </w:p>
    <w:p>
      <w:pPr>
        <w:spacing w:after="0" w:line="176"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23.6</w:t>
      </w:r>
      <w:r>
        <w:rPr>
          <w:sz w:val="20"/>
          <w:szCs w:val="20"/>
          <w:color w:val="auto"/>
        </w:rPr>
        <w:tab/>
      </w:r>
      <w:r>
        <w:rPr>
          <w:rFonts w:ascii="Times New Roman" w:cs="Times New Roman" w:eastAsia="Times New Roman" w:hAnsi="Times New Roman"/>
          <w:sz w:val="18"/>
          <w:szCs w:val="18"/>
          <w:color w:val="auto"/>
        </w:rPr>
        <w:t>Votes may be cast either personally or by proxy (or in the case of a corporation or other non-natural Person by its duly authorised representative or proxy). A Member may appoint more than one proxy or the same proxy under one or more instruments to attend and vote at a meeting. Where a Member appoints more than one proxy the instrument of proxy shall specify the number of Shares in respect of which each proxy is entitled to exercise the related votes.</w:t>
      </w:r>
    </w:p>
    <w:p>
      <w:pPr>
        <w:spacing w:after="0" w:line="180"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23.7</w:t>
      </w:r>
      <w:r>
        <w:rPr>
          <w:sz w:val="20"/>
          <w:szCs w:val="20"/>
          <w:color w:val="auto"/>
        </w:rPr>
        <w:tab/>
      </w:r>
      <w:r>
        <w:rPr>
          <w:rFonts w:ascii="Times New Roman" w:cs="Times New Roman" w:eastAsia="Times New Roman" w:hAnsi="Times New Roman"/>
          <w:sz w:val="18"/>
          <w:szCs w:val="18"/>
          <w:color w:val="auto"/>
        </w:rPr>
        <w:t>A Member holding more than one Share need not cast the votes in respect of his Shares in the same way on any resolution and therefore may vote a Share or some or all such Shares either for or against a resolution and/or abstain from voting a Share or some or all of the Shares and, subject to the terms of the instrument appointing him, a proxy appointed under one or more instruments may vote a Share or some or all of the Shares in respect of which he is appointed either for or against a resolution and/or abstain from voting a Share or some or all of the Shares in respect of which he is appointed.</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8"/>
          <w:szCs w:val="18"/>
          <w:b w:val="1"/>
          <w:bCs w:val="1"/>
          <w:color w:val="auto"/>
        </w:rPr>
        <w:t>Proxies</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8"/>
          <w:szCs w:val="18"/>
          <w:color w:val="auto"/>
        </w:rPr>
        <w:t>The instrument appointing a proxy shall be in writing and shall be executed under the hand of the appointor or of his attorney duly authorised in writing, or, if the appointor is a corporation or other non natural Person, under the hand of its duly authorised representative. A proxy need not be a Member.</w:t>
      </w:r>
    </w:p>
    <w:p>
      <w:pPr>
        <w:spacing w:after="0" w:line="176"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24.2</w:t>
      </w:r>
      <w:r>
        <w:rPr>
          <w:sz w:val="20"/>
          <w:szCs w:val="20"/>
          <w:color w:val="auto"/>
        </w:rPr>
        <w:tab/>
      </w:r>
      <w:r>
        <w:rPr>
          <w:rFonts w:ascii="Times New Roman" w:cs="Times New Roman" w:eastAsia="Times New Roman" w:hAnsi="Times New Roman"/>
          <w:sz w:val="18"/>
          <w:szCs w:val="18"/>
          <w:color w:val="auto"/>
        </w:rPr>
        <w:t>The Directors may, in the notice convening any meeting or adjourned meeting, or in an instrument of proxy sent out by the Company, specify the manner by which the instrument appointing a proxy shall be deposited and the place and the time (being not later than the time appointed for the commencement of the meeting or adjourned meeting to which the proxy relates) at which the instrument appointing a proxy shall be deposited. In the absence of any such direction from the Directors in the notice convening any meeting or adjourned meeting or in an instrument of proxy sent out by the Company, the instrument appointing a proxy shall be deposited physically at the Registered Office not less than 48 hours before the time appointed for the meeting or adjourned meeting to commence at which the Person named in the instrument proposes to vote.</w:t>
      </w:r>
    </w:p>
    <w:p>
      <w:pPr>
        <w:spacing w:after="0" w:line="187"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24.3</w:t>
      </w:r>
      <w:r>
        <w:rPr>
          <w:sz w:val="20"/>
          <w:szCs w:val="20"/>
          <w:color w:val="auto"/>
        </w:rPr>
        <w:tab/>
      </w:r>
      <w:r>
        <w:rPr>
          <w:rFonts w:ascii="Times New Roman" w:cs="Times New Roman" w:eastAsia="Times New Roman" w:hAnsi="Times New Roman"/>
          <w:sz w:val="18"/>
          <w:szCs w:val="18"/>
          <w:color w:val="auto"/>
        </w:rPr>
        <w:t>The chairman may in any event at his discretion declare that an instrument of proxy shall be deemed to have been duly deposited. An instrument of proxy that is not deposited in the manner permitted, or which has not been declared to have been duly deposited by the chairman, shall be invalid.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2" w:name="page63"/>
    <w:bookmarkEnd w:id="62"/>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24.4</w:t>
      </w:r>
      <w:r>
        <w:rPr>
          <w:sz w:val="20"/>
          <w:szCs w:val="20"/>
          <w:color w:val="auto"/>
        </w:rPr>
        <w:tab/>
      </w:r>
      <w:r>
        <w:rPr>
          <w:rFonts w:ascii="Times New Roman" w:cs="Times New Roman" w:eastAsia="Times New Roman" w:hAnsi="Times New Roman"/>
          <w:sz w:val="18"/>
          <w:szCs w:val="18"/>
          <w:color w:val="auto"/>
        </w:rPr>
        <w:t>The instrument appointing a proxy may be in any usual or common form (or such other form as the Directors may approve) and may be expressed to be for a particular meeting or any adjournment thereof or generally until revoked. An instrument appointing a proxy shall be deemed to include the power to demand or join or concur in demanding a poll.</w:t>
      </w:r>
    </w:p>
    <w:p>
      <w:pPr>
        <w:spacing w:after="0" w:line="176"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24.5</w:t>
      </w:r>
      <w:r>
        <w:rPr>
          <w:sz w:val="20"/>
          <w:szCs w:val="20"/>
          <w:color w:val="auto"/>
        </w:rPr>
        <w:tab/>
      </w:r>
      <w:r>
        <w:rPr>
          <w:rFonts w:ascii="Times New Roman" w:cs="Times New Roman" w:eastAsia="Times New Roman" w:hAnsi="Times New Roman"/>
          <w:sz w:val="18"/>
          <w:szCs w:val="18"/>
          <w:color w:val="auto"/>
        </w:rPr>
        <w:t>Votes given in accordance with the terms of an instrument of proxy shall be valid notwithstanding the previous death or insanity of the principal or revocation of the proxy or of the authority under which the proxy was executed, or the transfer of the Share in respect of which the proxy is given unless notice in writing of such death, insanity, revocation or transfer was received by the Company at the Registered Office before the commencement of the general meeting, or adjourned meeting at which it is sought to use the proxy.</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25</w:t>
      </w:r>
      <w:r>
        <w:rPr>
          <w:sz w:val="20"/>
          <w:szCs w:val="20"/>
          <w:color w:val="auto"/>
        </w:rPr>
        <w:tab/>
      </w:r>
      <w:r>
        <w:rPr>
          <w:rFonts w:ascii="Times New Roman" w:cs="Times New Roman" w:eastAsia="Times New Roman" w:hAnsi="Times New Roman"/>
          <w:sz w:val="18"/>
          <w:szCs w:val="18"/>
          <w:b w:val="1"/>
          <w:bCs w:val="1"/>
          <w:color w:val="auto"/>
        </w:rPr>
        <w:t>Corporate Members</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25.1</w:t>
      </w:r>
      <w:r>
        <w:rPr>
          <w:sz w:val="20"/>
          <w:szCs w:val="20"/>
          <w:color w:val="auto"/>
        </w:rPr>
        <w:tab/>
      </w:r>
      <w:r>
        <w:rPr>
          <w:rFonts w:ascii="Times New Roman" w:cs="Times New Roman" w:eastAsia="Times New Roman" w:hAnsi="Times New Roman"/>
          <w:sz w:val="18"/>
          <w:szCs w:val="18"/>
          <w:color w:val="auto"/>
        </w:rPr>
        <w:t>Any corporation or other non-natural Person which is a Member may in accordance with its constitutional documents, or in the absence of such provision by resolution of its directors or other governing body, authorise such Person as it thinks fit to act as its representative at any meeting of the Company or of any class of Members, and the Person so authorised shall be entitled to exercise the same powers on behalf of the corporation which he represents as the corporation could exercise if it were an individual Member.</w:t>
      </w:r>
    </w:p>
    <w:p>
      <w:pPr>
        <w:spacing w:after="0" w:line="180"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25.2</w:t>
      </w:r>
      <w:r>
        <w:rPr>
          <w:sz w:val="20"/>
          <w:szCs w:val="20"/>
          <w:color w:val="auto"/>
        </w:rPr>
        <w:tab/>
      </w:r>
      <w:r>
        <w:rPr>
          <w:rFonts w:ascii="Times New Roman" w:cs="Times New Roman" w:eastAsia="Times New Roman" w:hAnsi="Times New Roman"/>
          <w:sz w:val="18"/>
          <w:szCs w:val="18"/>
          <w:color w:val="auto"/>
        </w:rPr>
        <w:t>If a Clearing House (or its nominee(s)), being a corporation, is a Member, it may authorise such Persons as it sees fit to act as its representative at any meeting of the Company or at any meeting of any class of Members provided that the authorisation shall specify the number and class of Shares in respect of which each such representative is so authorised. Each Person so authorised under the provisions of this Article shall be deemed to have been duly authorised without further evidence of the facts and be entitled to exercise the same rights and powers on behalf of the Clearing House (or its nominee(s)) as if such Person was the registered holder of such Shares held by the Clearing House (or its nominee(s)).</w:t>
      </w:r>
    </w:p>
    <w:p>
      <w:pPr>
        <w:spacing w:after="0" w:line="179" w:lineRule="exact"/>
        <w:rPr>
          <w:sz w:val="20"/>
          <w:szCs w:val="20"/>
          <w:color w:val="auto"/>
        </w:rPr>
      </w:pPr>
    </w:p>
    <w:p>
      <w:pPr>
        <w:ind w:left="660" w:hanging="652"/>
        <w:spacing w:after="0"/>
        <w:tabs>
          <w:tab w:leader="none" w:pos="66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 that May Not be Voted</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Treasury Shares and other shares in the Company that are beneficially owned by the Company shall not be voted, directly or indirectly, at any meeting and shall not be counted in determining the total number of outstanding Shares at any given time.</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w:t>
      </w:r>
    </w:p>
    <w:p>
      <w:pPr>
        <w:spacing w:after="0" w:line="229"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27.1</w:t>
      </w:r>
      <w:r>
        <w:rPr>
          <w:sz w:val="20"/>
          <w:szCs w:val="20"/>
          <w:color w:val="auto"/>
        </w:rPr>
        <w:tab/>
      </w:r>
      <w:r>
        <w:rPr>
          <w:rFonts w:ascii="Times New Roman" w:cs="Times New Roman" w:eastAsia="Times New Roman" w:hAnsi="Times New Roman"/>
          <w:sz w:val="18"/>
          <w:szCs w:val="18"/>
          <w:color w:val="auto"/>
        </w:rPr>
        <w:t>There shall be a board of Directors consisting of not less than one Person provided however that the Company may by Ordinary Resolution increase or reduce the limits in the number of Directors.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28</w:t>
      </w:r>
      <w:r>
        <w:rPr>
          <w:sz w:val="20"/>
          <w:szCs w:val="20"/>
          <w:color w:val="auto"/>
        </w:rPr>
        <w:tab/>
      </w:r>
      <w:r>
        <w:rPr>
          <w:rFonts w:ascii="Times New Roman" w:cs="Times New Roman" w:eastAsia="Times New Roman" w:hAnsi="Times New Roman"/>
          <w:sz w:val="18"/>
          <w:szCs w:val="18"/>
          <w:b w:val="1"/>
          <w:bCs w:val="1"/>
          <w:color w:val="auto"/>
        </w:rPr>
        <w:t>Powers of Directors</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28.1</w:t>
      </w:r>
      <w:r>
        <w:rPr>
          <w:sz w:val="20"/>
          <w:szCs w:val="20"/>
          <w:color w:val="auto"/>
        </w:rPr>
        <w:tab/>
      </w:r>
      <w:r>
        <w:rPr>
          <w:rFonts w:ascii="Times New Roman" w:cs="Times New Roman" w:eastAsia="Times New Roman" w:hAnsi="Times New Roman"/>
          <w:sz w:val="18"/>
          <w:szCs w:val="18"/>
          <w:color w:val="auto"/>
        </w:rPr>
        <w:t>Subject to the provisions of the Statute, the Memorandum and the Articles and to any directions given by Ordinary Resolution, the business of the Company shall be managed by the Directors who may exercise all the powers of the Company. No alteration of the Memorandum or Articles and no such direction shall invalidate any prior act of the Directors which would have been valid if that alteration had not been made or that direction had not been given. A duly convened meeting of Directors at which a quorum is present may exercise all powers exercisable by the Directors.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28.2</w:t>
      </w:r>
      <w:r>
        <w:rPr>
          <w:sz w:val="20"/>
          <w:szCs w:val="20"/>
          <w:color w:val="auto"/>
        </w:rPr>
        <w:tab/>
      </w:r>
      <w:r>
        <w:rPr>
          <w:rFonts w:ascii="Times New Roman" w:cs="Times New Roman" w:eastAsia="Times New Roman" w:hAnsi="Times New Roman"/>
          <w:sz w:val="18"/>
          <w:szCs w:val="18"/>
          <w:color w:val="auto"/>
        </w:rPr>
        <w:t>All cheques, promissory notes, drafts, bills of exchange and other negotiable or transferable instruments and all receipts for monies paid to the Company shall be signed, drawn, accepted, endorsed or otherwise executed as the case may be in such manner as the Directors shall determine by resolution.</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28.3</w:t>
      </w:r>
      <w:r>
        <w:rPr>
          <w:sz w:val="20"/>
          <w:szCs w:val="20"/>
          <w:color w:val="auto"/>
        </w:rPr>
        <w:tab/>
      </w:r>
      <w:r>
        <w:rPr>
          <w:rFonts w:ascii="Times New Roman" w:cs="Times New Roman" w:eastAsia="Times New Roman" w:hAnsi="Times New Roman"/>
          <w:sz w:val="18"/>
          <w:szCs w:val="18"/>
          <w:color w:val="auto"/>
        </w:rPr>
        <w:t>The Directors on behalf of the Company may pay a gratuity or pension or allowance on retirement to any Director who has held any other salaried office or place of profit with the Company or to his widow or dependants and may make contributions to any fund and pay premiums for the purchase or provision of any such gratuity, pension or allowance.</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28.4</w:t>
      </w:r>
      <w:r>
        <w:rPr>
          <w:sz w:val="20"/>
          <w:szCs w:val="20"/>
          <w:color w:val="auto"/>
        </w:rPr>
        <w:tab/>
      </w:r>
      <w:r>
        <w:rPr>
          <w:rFonts w:ascii="Times New Roman" w:cs="Times New Roman" w:eastAsia="Times New Roman" w:hAnsi="Times New Roman"/>
          <w:sz w:val="18"/>
          <w:szCs w:val="18"/>
          <w:color w:val="auto"/>
        </w:rPr>
        <w:t>The Directors may exercise all the powers of the Company to borrow money and to mortgage or charge its undertaking, property and assets (present and future) and uncalled capital or any part thereof and to issue debentures, debenture stock, mortgages, bonds and other such securities whether outright or as security for any debt, liability or obligation of the Company or of any third party.</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29</w:t>
      </w:r>
      <w:r>
        <w:rPr>
          <w:sz w:val="20"/>
          <w:szCs w:val="20"/>
          <w:color w:val="auto"/>
        </w:rPr>
        <w:tab/>
      </w:r>
      <w:r>
        <w:rPr>
          <w:rFonts w:ascii="Times New Roman" w:cs="Times New Roman" w:eastAsia="Times New Roman" w:hAnsi="Times New Roman"/>
          <w:sz w:val="18"/>
          <w:szCs w:val="18"/>
          <w:b w:val="1"/>
          <w:bCs w:val="1"/>
          <w:color w:val="auto"/>
        </w:rPr>
        <w:t>Appointment and Removal of Directors</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29.1</w:t>
      </w:r>
      <w:r>
        <w:rPr>
          <w:sz w:val="20"/>
          <w:szCs w:val="20"/>
          <w:color w:val="auto"/>
        </w:rPr>
        <w:tab/>
      </w:r>
      <w:r>
        <w:rPr>
          <w:rFonts w:ascii="Times New Roman" w:cs="Times New Roman" w:eastAsia="Times New Roman" w:hAnsi="Times New Roman"/>
          <w:sz w:val="18"/>
          <w:szCs w:val="18"/>
          <w:color w:val="auto"/>
        </w:rPr>
        <w:t>The Directors may appoint any Person to be a Director, either to fill a vacancy or as an additional Director provided that the appointment does not cause the number of Directors to exceed any number fixed by or in accordance with the Articles as the maximum number of Directors or may remove any Director.</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29.2</w:t>
      </w:r>
      <w:r>
        <w:rPr>
          <w:sz w:val="20"/>
          <w:szCs w:val="20"/>
          <w:color w:val="auto"/>
        </w:rPr>
        <w:tab/>
      </w:r>
      <w:r>
        <w:rPr>
          <w:rFonts w:ascii="Times New Roman" w:cs="Times New Roman" w:eastAsia="Times New Roman" w:hAnsi="Times New Roman"/>
          <w:sz w:val="17"/>
          <w:szCs w:val="17"/>
          <w:color w:val="auto"/>
        </w:rPr>
        <w:t>The Company may by Ordinary Resolution appoint any Person to be a Director or may by Ordinary Resolution remove any Director.</w:t>
      </w:r>
    </w:p>
    <w:p>
      <w:pPr>
        <w:spacing w:after="0" w:line="221" w:lineRule="exact"/>
        <w:rPr>
          <w:sz w:val="20"/>
          <w:szCs w:val="20"/>
          <w:color w:val="auto"/>
        </w:rPr>
      </w:pPr>
    </w:p>
    <w:p>
      <w:pPr>
        <w:ind w:left="660" w:hanging="652"/>
        <w:spacing w:after="0"/>
        <w:tabs>
          <w:tab w:leader="none" w:pos="66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Vacation of Office of Director</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anything in these Articles, the office of a Director shall be vacated if:</w:t>
      </w:r>
    </w:p>
    <w:p>
      <w:pPr>
        <w:spacing w:after="0" w:line="225"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gives notice in writing to the Company that he resigns the office of Director; or</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absents himself (for the avoidance of doubt, without being represented by proxy) from three consecutive meetings of the board of Directors without special leave of absence from the Directors, and the Directors pass a resolution that he has by reason of such absence vacated office; or</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dies, becomes bankrupt or makes any arrangement or composition with his creditors generally; or</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licensed medical practitioner who has evaluated that Director gives a written opinion to the Company stating he or she has become physically or mentally incapable of acting as a Director (with reasonable accommodations) and may remain so for more than three (3) months; or</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is removed from office pursuant to any other provision of these Articles.</w:t>
      </w:r>
    </w:p>
    <w:p>
      <w:pPr>
        <w:spacing w:after="0" w:line="22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Proceedings of Directors</w:t>
      </w:r>
    </w:p>
    <w:p>
      <w:pPr>
        <w:spacing w:after="0" w:line="229"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color w:val="auto"/>
        </w:rPr>
        <w:t>The quorum for the transaction of the business of the Directors may be fixed by the Directors, and unless so fixed shall be a majority of the Directors then in office.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4" w:name="page65"/>
    <w:bookmarkEnd w:id="64"/>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color w:val="auto"/>
        </w:rPr>
        <w:t>Subject to the provisions of the Articles, the Directors may regulate their proceedings as they think fit. Questions arising at any meeting shall be decided by a majority of votes. In the case of an equality of votes, the Chairman shall have a second or casting vote.</w:t>
      </w:r>
    </w:p>
    <w:p>
      <w:pPr>
        <w:spacing w:after="0" w:line="162"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31.3</w:t>
      </w:r>
      <w:r>
        <w:rPr>
          <w:sz w:val="20"/>
          <w:szCs w:val="20"/>
          <w:color w:val="auto"/>
        </w:rPr>
        <w:tab/>
      </w:r>
      <w:r>
        <w:rPr>
          <w:rFonts w:ascii="Times New Roman" w:cs="Times New Roman" w:eastAsia="Times New Roman" w:hAnsi="Times New Roman"/>
          <w:sz w:val="18"/>
          <w:szCs w:val="18"/>
          <w:color w:val="auto"/>
        </w:rPr>
        <w:t>A Person may participate in a meeting of the Directors or any committee of Directors by conference telephone or other communications equipment by means of which all the Persons participating in the meeting can communicate with each other at the same time. Participation by a Person in a meeting in this manner is treated as presence in Person at that meeting. Unless otherwise determined by the Directors, the meeting shall be deemed to be held at the place where the Chairman is located at the start of the meeting.</w:t>
      </w:r>
    </w:p>
    <w:p>
      <w:pPr>
        <w:spacing w:after="0" w:line="180"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31.4</w:t>
      </w:r>
      <w:r>
        <w:rPr>
          <w:sz w:val="20"/>
          <w:szCs w:val="20"/>
          <w:color w:val="auto"/>
        </w:rPr>
        <w:tab/>
      </w:r>
      <w:r>
        <w:rPr>
          <w:rFonts w:ascii="Times New Roman" w:cs="Times New Roman" w:eastAsia="Times New Roman" w:hAnsi="Times New Roman"/>
          <w:sz w:val="18"/>
          <w:szCs w:val="18"/>
          <w:color w:val="auto"/>
        </w:rPr>
        <w:t>A resolution in writing (in one or more counterparts) signed by all the Directors or all the members of a committee of the Directors or, in the case of a resolution in writing relating to the removal of any Director or the vacation of office by any Director, all of the Directors other than the Director who is the subject of such resolution shall be as valid and effectual as if it had been passed at a meeting of the Directors, or committee of Directors as the case may be, duly convened and held.</w:t>
      </w:r>
    </w:p>
    <w:p>
      <w:pPr>
        <w:spacing w:after="0" w:line="180"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31.5</w:t>
      </w:r>
      <w:r>
        <w:rPr>
          <w:sz w:val="20"/>
          <w:szCs w:val="20"/>
          <w:color w:val="auto"/>
        </w:rPr>
        <w:tab/>
      </w:r>
      <w:r>
        <w:rPr>
          <w:rFonts w:ascii="Times New Roman" w:cs="Times New Roman" w:eastAsia="Times New Roman" w:hAnsi="Times New Roman"/>
          <w:sz w:val="18"/>
          <w:szCs w:val="18"/>
          <w:color w:val="auto"/>
        </w:rPr>
        <w:t xml:space="preserve">A Director may, or other Officer on the direction of a Director shall, call a meeting of the Directors by at least two days’ notice in writing to every Director which notice shall set forth the general nature of the business to be considered unless notice is waived by all the Directors either at, before or after the meeting is held. To any such notice of a meeting of the Directors all the provisions of the Articles relating to the giving of notices by the Company to the Members shall apply </w:t>
      </w:r>
      <w:r>
        <w:rPr>
          <w:rFonts w:ascii="Times New Roman" w:cs="Times New Roman" w:eastAsia="Times New Roman" w:hAnsi="Times New Roman"/>
          <w:sz w:val="18"/>
          <w:szCs w:val="18"/>
          <w:i w:val="1"/>
          <w:iCs w:val="1"/>
          <w:color w:val="auto"/>
        </w:rPr>
        <w:t>mutatis mutandis.</w:t>
      </w:r>
    </w:p>
    <w:p>
      <w:pPr>
        <w:spacing w:after="0" w:line="180"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31.6</w:t>
      </w:r>
      <w:r>
        <w:rPr>
          <w:sz w:val="20"/>
          <w:szCs w:val="20"/>
          <w:color w:val="auto"/>
        </w:rPr>
        <w:tab/>
      </w:r>
      <w:r>
        <w:rPr>
          <w:rFonts w:ascii="Times New Roman" w:cs="Times New Roman" w:eastAsia="Times New Roman" w:hAnsi="Times New Roman"/>
          <w:sz w:val="18"/>
          <w:szCs w:val="18"/>
          <w:color w:val="auto"/>
        </w:rPr>
        <w:t>The continuing Directors (or a sole continuing Director, as the case may be) may act notwithstanding any vacancy in their body, but if and so long as their number is reduced below the number fixed by or pursuant to the Articles as the necessary quorum of Directors the continuing Directors or Director may act for the purpose of increasing the number of Directors to be equal to such fixed number, or of summoning a general meeting of the Company, but for no other purpose.</w:t>
      </w:r>
    </w:p>
    <w:p>
      <w:pPr>
        <w:spacing w:after="0" w:line="180"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31.7</w:t>
      </w:r>
      <w:r>
        <w:rPr>
          <w:sz w:val="20"/>
          <w:szCs w:val="20"/>
          <w:color w:val="auto"/>
        </w:rPr>
        <w:tab/>
      </w:r>
      <w:r>
        <w:rPr>
          <w:rFonts w:ascii="Times New Roman" w:cs="Times New Roman" w:eastAsia="Times New Roman" w:hAnsi="Times New Roman"/>
          <w:sz w:val="18"/>
          <w:szCs w:val="18"/>
          <w:color w:val="auto"/>
        </w:rPr>
        <w:t>The Directors may elect a chairman of their board and determine the period for which he is to hold office; but if no such Chairman is elected, or if at any meeting the Chairman is not present within five minutes after the time appointed for the meeting to commence, the Directors present may choose one of their number to be chairman of the meeting.</w:t>
      </w:r>
    </w:p>
    <w:p>
      <w:pPr>
        <w:spacing w:after="0" w:line="176"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31.8</w:t>
      </w:r>
      <w:r>
        <w:rPr>
          <w:sz w:val="20"/>
          <w:szCs w:val="20"/>
          <w:color w:val="auto"/>
        </w:rPr>
        <w:tab/>
      </w:r>
      <w:r>
        <w:rPr>
          <w:rFonts w:ascii="Times New Roman" w:cs="Times New Roman" w:eastAsia="Times New Roman" w:hAnsi="Times New Roman"/>
          <w:sz w:val="18"/>
          <w:szCs w:val="18"/>
          <w:color w:val="auto"/>
        </w:rPr>
        <w:t>All acts done by any meeting of the Directors or of a committee of the Directors shall, notwithstanding that it is afterwards discovered that there was some defect in the appointment of any Director, and/or that they or any of them were disqualified, and/or had vacated their office and/or were not entitled to vote, be as valid as if every such Person had been duly appointed and/or not disqualified to be a Director and/or had not vacated their office and/or had been entitled to vote, as the case may be.</w:t>
      </w:r>
    </w:p>
    <w:p>
      <w:pPr>
        <w:spacing w:after="0" w:line="180"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31.9</w:t>
      </w:r>
      <w:r>
        <w:rPr>
          <w:sz w:val="20"/>
          <w:szCs w:val="20"/>
          <w:color w:val="auto"/>
        </w:rPr>
        <w:tab/>
      </w:r>
      <w:r>
        <w:rPr>
          <w:rFonts w:ascii="Times New Roman" w:cs="Times New Roman" w:eastAsia="Times New Roman" w:hAnsi="Times New Roman"/>
          <w:sz w:val="18"/>
          <w:szCs w:val="18"/>
          <w:color w:val="auto"/>
        </w:rPr>
        <w:t>A Director may be represented at any meetings of the board of Directors by a proxy appointed in writing by him. The proxy shall count towards the quorum and the vote of the proxy shall for all purposes be deemed to be that of the appointing Director.</w:t>
      </w:r>
    </w:p>
    <w:p>
      <w:pPr>
        <w:spacing w:after="0" w:line="158" w:lineRule="exact"/>
        <w:rPr>
          <w:sz w:val="20"/>
          <w:szCs w:val="20"/>
          <w:color w:val="auto"/>
        </w:rPr>
      </w:pPr>
    </w:p>
    <w:p>
      <w:pPr>
        <w:ind w:left="660" w:hanging="652"/>
        <w:spacing w:after="0"/>
        <w:tabs>
          <w:tab w:leader="none" w:pos="66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Presumption of Assent</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Director who is present at a meeting of the board of Directors at which action on any Company matter is taken shall be presumed to have assented to the action taken unless his dissent shall be entered in the minutes of the meeting or unless he shall file his written dissent from such action with the Person acting as the chairman or secretary of the meeting before the adjournment thereof or shall forward such dissent by registered post to such Person immediately after the adjournment of the meeting. Such right to dissent shall not apply to a Director who voted in favour of such action.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33</w:t>
      </w:r>
      <w:r>
        <w:rPr>
          <w:sz w:val="20"/>
          <w:szCs w:val="20"/>
          <w:color w:val="auto"/>
        </w:rPr>
        <w:tab/>
      </w:r>
      <w:r>
        <w:rPr>
          <w:rFonts w:ascii="Times New Roman" w:cs="Times New Roman" w:eastAsia="Times New Roman" w:hAnsi="Times New Roman"/>
          <w:sz w:val="18"/>
          <w:szCs w:val="18"/>
          <w:b w:val="1"/>
          <w:bCs w:val="1"/>
          <w:color w:val="auto"/>
        </w:rPr>
        <w:t>Directors’ Interests</w:t>
      </w:r>
    </w:p>
    <w:p>
      <w:pPr>
        <w:spacing w:after="0" w:line="229"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33.1</w:t>
      </w:r>
      <w:r>
        <w:rPr>
          <w:sz w:val="20"/>
          <w:szCs w:val="20"/>
          <w:color w:val="auto"/>
        </w:rPr>
        <w:tab/>
      </w:r>
      <w:r>
        <w:rPr>
          <w:rFonts w:ascii="Times New Roman" w:cs="Times New Roman" w:eastAsia="Times New Roman" w:hAnsi="Times New Roman"/>
          <w:sz w:val="18"/>
          <w:szCs w:val="18"/>
          <w:color w:val="auto"/>
        </w:rPr>
        <w:t>A Director may hold any other office or place of profit under the Company (other than the office of Auditor) in conjunction with his office of Director for such period and on such terms as to remuneration and otherwise as the Directors may determine.</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33.2</w:t>
      </w:r>
      <w:r>
        <w:rPr>
          <w:sz w:val="20"/>
          <w:szCs w:val="20"/>
          <w:color w:val="auto"/>
        </w:rPr>
        <w:tab/>
      </w:r>
      <w:r>
        <w:rPr>
          <w:rFonts w:ascii="Times New Roman" w:cs="Times New Roman" w:eastAsia="Times New Roman" w:hAnsi="Times New Roman"/>
          <w:sz w:val="18"/>
          <w:szCs w:val="18"/>
          <w:color w:val="auto"/>
        </w:rPr>
        <w:t>A Director may act by himself or by, through or on behalf of his firm in a professional capacity for the Company and he or his firm shall be entitled to remuneration for professional services as if he were not a Director.</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33.3</w:t>
      </w:r>
      <w:r>
        <w:rPr>
          <w:sz w:val="20"/>
          <w:szCs w:val="20"/>
          <w:color w:val="auto"/>
        </w:rPr>
        <w:tab/>
      </w:r>
      <w:r>
        <w:rPr>
          <w:rFonts w:ascii="Times New Roman" w:cs="Times New Roman" w:eastAsia="Times New Roman" w:hAnsi="Times New Roman"/>
          <w:sz w:val="18"/>
          <w:szCs w:val="18"/>
          <w:color w:val="auto"/>
        </w:rPr>
        <w:t>A Director may be or become a director or other officer of or otherwise interested in any company promoted by the Company or in which the Company may be interested as a shareholder, a contracting party or otherwise, and no such Director shall be accountable to the Company for any remuneration or other benefits received by him as a director or officer of, or from his interest in, such other company.</w:t>
      </w:r>
    </w:p>
    <w:p>
      <w:pPr>
        <w:spacing w:after="0" w:line="176"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33.4</w:t>
      </w:r>
      <w:r>
        <w:rPr>
          <w:sz w:val="20"/>
          <w:szCs w:val="20"/>
          <w:color w:val="auto"/>
        </w:rPr>
        <w:tab/>
      </w:r>
      <w:r>
        <w:rPr>
          <w:rFonts w:ascii="Times New Roman" w:cs="Times New Roman" w:eastAsia="Times New Roman" w:hAnsi="Times New Roman"/>
          <w:sz w:val="18"/>
          <w:szCs w:val="18"/>
          <w:color w:val="auto"/>
        </w:rPr>
        <w:t>No Person shall be disqualified from the office of Director or prevented by such office from contracting with the Company, either as vendor, purchaser or otherwise, nor shall any such contract or any contract or transaction entered into by or on behalf of the Company in which any Director shall be in any way interested be or be liable to be avoided, nor shall any Director so contracting or being so interested be liable to account to the Company for any profit realised by or arising in connection with any such contract or transaction by reason of such Director holding office or of the fiduciary relationship thereby established. A Director shall be at liberty to vote in respect of any contract or transaction in which he is interested provided that the nature of the interest of any Director in any such contract or transaction shall be disclosed by him at or prior to its consideration and any vote thereon.</w:t>
      </w:r>
    </w:p>
    <w:p>
      <w:pPr>
        <w:spacing w:after="0" w:line="18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33.5</w:t>
      </w:r>
      <w:r>
        <w:rPr>
          <w:sz w:val="20"/>
          <w:szCs w:val="20"/>
          <w:color w:val="auto"/>
        </w:rPr>
        <w:tab/>
      </w:r>
      <w:r>
        <w:rPr>
          <w:rFonts w:ascii="Times New Roman" w:cs="Times New Roman" w:eastAsia="Times New Roman" w:hAnsi="Times New Roman"/>
          <w:sz w:val="18"/>
          <w:szCs w:val="18"/>
          <w:color w:val="auto"/>
        </w:rPr>
        <w:t>A general notice that a Director is a shareholder, director, officer or employee of any specified firm or company and is to be regarded as interested in any transaction with such firm or company shall be sufficient disclosure for the purposes of voting on a resolution in respect of a contract or transaction in which he has an interest, and after such general notice it shall not be necessary to give special notice relating to any particular transaction.</w:t>
      </w:r>
    </w:p>
    <w:p>
      <w:pPr>
        <w:spacing w:after="0" w:line="176" w:lineRule="exact"/>
        <w:rPr>
          <w:sz w:val="20"/>
          <w:szCs w:val="20"/>
          <w:color w:val="auto"/>
        </w:rPr>
      </w:pPr>
    </w:p>
    <w:p>
      <w:pPr>
        <w:ind w:left="660" w:hanging="652"/>
        <w:spacing w:after="0"/>
        <w:tabs>
          <w:tab w:leader="none" w:pos="66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Minutes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Directors shall cause minutes to be made in books kept for the purpose of recording all appointments of Officers made by the Directors, all proceedings at meetings of the Company or the holders of any class of Shares and of the Directors, and of committees of the Directors, including the names of the Directors present at each meeting.</w:t>
      </w:r>
    </w:p>
    <w:p>
      <w:pPr>
        <w:spacing w:after="0" w:line="17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Delegation of Directors’ Powers</w:t>
      </w:r>
    </w:p>
    <w:p>
      <w:pPr>
        <w:spacing w:after="0" w:line="229"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35.1</w:t>
      </w:r>
      <w:r>
        <w:rPr>
          <w:sz w:val="20"/>
          <w:szCs w:val="20"/>
          <w:color w:val="auto"/>
        </w:rPr>
        <w:tab/>
      </w:r>
      <w:r>
        <w:rPr>
          <w:rFonts w:ascii="Times New Roman" w:cs="Times New Roman" w:eastAsia="Times New Roman" w:hAnsi="Times New Roman"/>
          <w:sz w:val="18"/>
          <w:szCs w:val="18"/>
          <w:color w:val="auto"/>
        </w:rPr>
        <w:t>The Directors may delegate any of their powers, authorities and discretions, including the power to sub-delegate, to any committee consisting of one or more Directors (including, without limitation, the Audit Committee, the Compensation Committee and the Nominating and Corporate Governance Committee). Any such delegation may be made subject to any conditions the Directors may impose and either collaterally with or to the exclusion of their own powers and any such delegation may be revoked or altered by the Directors. Subject to any such conditions, the proceedings of a committee of Directors shall be governed by the Articles regulating the proceedings of Directors, so far as they are capable of applying.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6" w:name="page67"/>
    <w:bookmarkEnd w:id="66"/>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35.2</w:t>
      </w:r>
      <w:r>
        <w:rPr>
          <w:sz w:val="20"/>
          <w:szCs w:val="20"/>
          <w:color w:val="auto"/>
        </w:rPr>
        <w:tab/>
      </w:r>
      <w:r>
        <w:rPr>
          <w:rFonts w:ascii="Times New Roman" w:cs="Times New Roman" w:eastAsia="Times New Roman" w:hAnsi="Times New Roman"/>
          <w:sz w:val="18"/>
          <w:szCs w:val="18"/>
          <w:color w:val="auto"/>
        </w:rPr>
        <w:t>The Directors may establish any committees, local boards or agencies or appoint any Person to be a manager or agent for managing the affairs of the Company and may appoint any Person to be a member of such committees, local boards or agencies. Any such appointment may be made subject to any conditions the Directors may impose, and either collaterally with or to the exclusion of their own powers and any such appointment may be revoked or altered by the Directors. Subject to any such conditions, the proceedings of any such committee, local board or agency shall be governed by the Articles regulating the proceedings of Directors, so far as they are capable of applying.</w:t>
      </w:r>
    </w:p>
    <w:p>
      <w:pPr>
        <w:spacing w:after="0" w:line="183"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Times New Roman" w:cs="Times New Roman" w:eastAsia="Times New Roman" w:hAnsi="Times New Roman"/>
          <w:sz w:val="18"/>
          <w:szCs w:val="18"/>
          <w:color w:val="auto"/>
        </w:rPr>
        <w:t>35.3</w:t>
      </w:r>
      <w:r>
        <w:rPr>
          <w:sz w:val="20"/>
          <w:szCs w:val="20"/>
          <w:color w:val="auto"/>
        </w:rPr>
        <w:tab/>
      </w:r>
      <w:r>
        <w:rPr>
          <w:rFonts w:ascii="Times New Roman" w:cs="Times New Roman" w:eastAsia="Times New Roman" w:hAnsi="Times New Roman"/>
          <w:sz w:val="18"/>
          <w:szCs w:val="18"/>
          <w:color w:val="auto"/>
        </w:rPr>
        <w:t>The Directors may adopt formal written charters for committees. Each of these committees shall be empowered to do all things necessary to exercise the rights of such committee set forth in the Articles and shall have such powers as the Directors may delegate pursuant to the Articles and as required by the rules and regulations of the Designated Stock Exchange, the Securities and Exchange Commission and/or any other competent regulatory authority or otherwise under Applicable Law. Each of the Audit Committee, the Compensation Committee and the Nominating and Corporate Governance Committee, if established, shall consist of such number of Directors as the Directors shall from time to time determine (or such minimum number as may be required from time to time by the rules and regulations of the Designated Stock Exchange, the Securities and Exchange Commission and/or any other competent regulatory authority or otherwise under Applicable Law). For so long as any class of Shares is listed on the Designated Stock Exchange, the Audit Committee, the Compensation Committee and the Nominating and Corporate Governance Committee shall be made up of such number of Independent Directors as is required from time to time by the rules and regulations of the Designated Stock Exchange, the Securities and Exchange Commission and/or any other competent regulatory authority or otherwise under Applicable Law.</w:t>
      </w:r>
    </w:p>
    <w:p>
      <w:pPr>
        <w:spacing w:after="0" w:line="19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35.4</w:t>
      </w:r>
      <w:r>
        <w:rPr>
          <w:sz w:val="20"/>
          <w:szCs w:val="20"/>
          <w:color w:val="auto"/>
        </w:rPr>
        <w:tab/>
      </w:r>
      <w:r>
        <w:rPr>
          <w:rFonts w:ascii="Times New Roman" w:cs="Times New Roman" w:eastAsia="Times New Roman" w:hAnsi="Times New Roman"/>
          <w:sz w:val="18"/>
          <w:szCs w:val="18"/>
          <w:color w:val="auto"/>
        </w:rPr>
        <w:t>The Directors may by power of attorney or otherwise appoint any Person to be the agent of the Company on such conditions as the Directors may determine, provided that the delegation is not to the exclusion of their own powers and may be revoked by the Directors at any time.</w:t>
      </w:r>
    </w:p>
    <w:p>
      <w:pPr>
        <w:spacing w:after="0" w:line="162"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35.5</w:t>
      </w:r>
      <w:r>
        <w:rPr>
          <w:sz w:val="20"/>
          <w:szCs w:val="20"/>
          <w:color w:val="auto"/>
        </w:rPr>
        <w:tab/>
      </w:r>
      <w:r>
        <w:rPr>
          <w:rFonts w:ascii="Times New Roman" w:cs="Times New Roman" w:eastAsia="Times New Roman" w:hAnsi="Times New Roman"/>
          <w:sz w:val="18"/>
          <w:szCs w:val="18"/>
          <w:color w:val="auto"/>
        </w:rPr>
        <w:t>The Directors may by power of attorney or otherwise appoint any company, firm, Person or body of Persons, whether nominated directly or indirectly by the Directors, to be the attorney or authorised signatory of the Company for such purpose and with such powers, authorities and discretions (not exceeding those vested in or exercisable by the Directors under the Articles) and for such period and subject to such conditions as they may think fit, and any such powers of attorney or other appointment may contain such provisions for the protection and convenience of Persons dealing with any such attorneys or authorised signatories as the Directors may think fit and may also authorise any such attorney or authorised signatory to delegate all or any of the powers, authorities and discretions vested in him.</w:t>
      </w:r>
    </w:p>
    <w:p>
      <w:pPr>
        <w:spacing w:after="0" w:line="187"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35.6</w:t>
      </w:r>
      <w:r>
        <w:rPr>
          <w:sz w:val="20"/>
          <w:szCs w:val="20"/>
          <w:color w:val="auto"/>
        </w:rPr>
        <w:tab/>
      </w:r>
      <w:r>
        <w:rPr>
          <w:rFonts w:ascii="Times New Roman" w:cs="Times New Roman" w:eastAsia="Times New Roman" w:hAnsi="Times New Roman"/>
          <w:sz w:val="18"/>
          <w:szCs w:val="18"/>
          <w:color w:val="auto"/>
        </w:rPr>
        <w:t>The Directors may appoint such Officers as they consider necessary on such terms, at such remuneration and to perform such duties, and subject to such provisions as to disqualification and removal as the Directors may think fit. Unless otherwise specified in the terms of his appointment an Officer may be removed by resolution of the Directors or Members. An Officer may vacate his office at any time if he gives notice in writing to the Company that he resigns his office.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ind w:left="660" w:hanging="652"/>
        <w:spacing w:after="0"/>
        <w:tabs>
          <w:tab w:leader="none" w:pos="66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Minimum Shareholding</w:t>
      </w:r>
    </w:p>
    <w:p>
      <w:pPr>
        <w:spacing w:after="0" w:line="229" w:lineRule="exact"/>
        <w:rPr>
          <w:rFonts w:ascii="Times New Roman" w:cs="Times New Roman" w:eastAsia="Times New Roman" w:hAnsi="Times New Roman"/>
          <w:sz w:val="18"/>
          <w:szCs w:val="18"/>
          <w:b w:val="1"/>
          <w:bCs w:val="1"/>
          <w:color w:val="auto"/>
        </w:rPr>
      </w:pPr>
    </w:p>
    <w:p>
      <w:pPr>
        <w:ind w:left="66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in general meeting may fix a minimum shareholding required to be held by a Director, but unless and until such a shareholding qualification is fixed a Director is not required to hold Shares.</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Remuneration of Directors</w:t>
      </w:r>
    </w:p>
    <w:p>
      <w:pPr>
        <w:spacing w:after="0" w:line="229"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37.1</w:t>
      </w:r>
      <w:r>
        <w:rPr>
          <w:sz w:val="20"/>
          <w:szCs w:val="20"/>
          <w:color w:val="auto"/>
        </w:rPr>
        <w:tab/>
      </w:r>
      <w:r>
        <w:rPr>
          <w:rFonts w:ascii="Times New Roman" w:cs="Times New Roman" w:eastAsia="Times New Roman" w:hAnsi="Times New Roman"/>
          <w:sz w:val="18"/>
          <w:szCs w:val="18"/>
          <w:color w:val="auto"/>
        </w:rPr>
        <w:t>The remuneration to be paid to the Directors, if any, shall be such remuneration as the Directors shall determine. The Directors shall also be entitled to be paid all travelling, hotel and other expenses properly and reasonably incurred by them in connection with their attendance at meetings of Directors or committees of Directors, or general meetings of the Company, or separate meetings of the holders of any class of Shares or debentures of the Company, or otherwise in connection with the business of the Company or the discharge of their duties as a Director, or to receive a fixed allowance in respect thereof as may be determined by the Directors, or a combination partly of one such method and partly the other.</w:t>
      </w:r>
    </w:p>
    <w:p>
      <w:pPr>
        <w:spacing w:after="0" w:line="187"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37.2</w:t>
      </w:r>
      <w:r>
        <w:rPr>
          <w:sz w:val="20"/>
          <w:szCs w:val="20"/>
          <w:color w:val="auto"/>
        </w:rPr>
        <w:tab/>
      </w:r>
      <w:r>
        <w:rPr>
          <w:rFonts w:ascii="Times New Roman" w:cs="Times New Roman" w:eastAsia="Times New Roman" w:hAnsi="Times New Roman"/>
          <w:sz w:val="18"/>
          <w:szCs w:val="18"/>
          <w:color w:val="auto"/>
        </w:rPr>
        <w:t>The Directors may by resolution approve additional remuneration to any Director for any services which in the opinion of the Directors go beyond his ordinary routine work as a Director. Any fees paid to a Director who is also counsel, attorney or solicitor to the Company, or otherwise serves it in a professional capacity shall be in addition to his remuneration as a Director.</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38</w:t>
      </w:r>
      <w:r>
        <w:rPr>
          <w:sz w:val="20"/>
          <w:szCs w:val="20"/>
          <w:color w:val="auto"/>
        </w:rPr>
        <w:tab/>
      </w:r>
      <w:r>
        <w:rPr>
          <w:rFonts w:ascii="Times New Roman" w:cs="Times New Roman" w:eastAsia="Times New Roman" w:hAnsi="Times New Roman"/>
          <w:sz w:val="18"/>
          <w:szCs w:val="18"/>
          <w:b w:val="1"/>
          <w:bCs w:val="1"/>
          <w:color w:val="auto"/>
        </w:rPr>
        <w:t>Seal</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38.1</w:t>
      </w:r>
      <w:r>
        <w:rPr>
          <w:sz w:val="20"/>
          <w:szCs w:val="20"/>
          <w:color w:val="auto"/>
        </w:rPr>
        <w:tab/>
      </w:r>
      <w:r>
        <w:rPr>
          <w:rFonts w:ascii="Times New Roman" w:cs="Times New Roman" w:eastAsia="Times New Roman" w:hAnsi="Times New Roman"/>
          <w:sz w:val="18"/>
          <w:szCs w:val="18"/>
          <w:color w:val="auto"/>
        </w:rPr>
        <w:t>The Company may, if the Directors so determine, have a Seal. The Seal shall only be used by the authority of the Directors or of a committee of the Directors authorised by the Directors. Every instrument to which the Seal has been affixed shall be signed by at least one Person who shall be either a Director or some Officer or other Person appointed by the Directors for the purpose.</w:t>
      </w:r>
    </w:p>
    <w:p>
      <w:pPr>
        <w:spacing w:after="0" w:line="176"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38.2</w:t>
      </w:r>
      <w:r>
        <w:rPr>
          <w:sz w:val="20"/>
          <w:szCs w:val="20"/>
          <w:color w:val="auto"/>
        </w:rPr>
        <w:tab/>
      </w:r>
      <w:r>
        <w:rPr>
          <w:rFonts w:ascii="Times New Roman" w:cs="Times New Roman" w:eastAsia="Times New Roman" w:hAnsi="Times New Roman"/>
          <w:sz w:val="18"/>
          <w:szCs w:val="18"/>
          <w:color w:val="auto"/>
        </w:rPr>
        <w:t>The Company may have for use in any place or places outside the Cayman Islands a duplicate Seal or Seals each of which shall be a facsimile of the common Seal of the Company and, if the Directors so determine, with the addition on its face of the name of every place where it is to be used.</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38.3</w:t>
      </w:r>
      <w:r>
        <w:rPr>
          <w:sz w:val="20"/>
          <w:szCs w:val="20"/>
          <w:color w:val="auto"/>
        </w:rPr>
        <w:tab/>
      </w:r>
      <w:r>
        <w:rPr>
          <w:rFonts w:ascii="Times New Roman" w:cs="Times New Roman" w:eastAsia="Times New Roman" w:hAnsi="Times New Roman"/>
          <w:sz w:val="18"/>
          <w:szCs w:val="18"/>
          <w:color w:val="auto"/>
        </w:rPr>
        <w:t>A Director or Officer, representative or attorney of the Company may without further authority of the Directors affix the Seal over his signature alone to any document of the Company required to be authenticated by him under seal or to be filed with the Registrar of Companies in the Cayman Islands or elsewhere wheresoever.</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39</w:t>
      </w:r>
      <w:r>
        <w:rPr>
          <w:sz w:val="20"/>
          <w:szCs w:val="20"/>
          <w:color w:val="auto"/>
        </w:rPr>
        <w:tab/>
      </w:r>
      <w:r>
        <w:rPr>
          <w:rFonts w:ascii="Times New Roman" w:cs="Times New Roman" w:eastAsia="Times New Roman" w:hAnsi="Times New Roman"/>
          <w:sz w:val="18"/>
          <w:szCs w:val="18"/>
          <w:b w:val="1"/>
          <w:bCs w:val="1"/>
          <w:color w:val="auto"/>
        </w:rPr>
        <w:t>Dividends, Distributions and Reserve</w:t>
      </w:r>
    </w:p>
    <w:p>
      <w:pPr>
        <w:spacing w:after="0" w:line="229"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39.1</w:t>
      </w:r>
      <w:r>
        <w:rPr>
          <w:sz w:val="20"/>
          <w:szCs w:val="20"/>
          <w:color w:val="auto"/>
        </w:rPr>
        <w:tab/>
      </w:r>
      <w:r>
        <w:rPr>
          <w:rFonts w:ascii="Times New Roman" w:cs="Times New Roman" w:eastAsia="Times New Roman" w:hAnsi="Times New Roman"/>
          <w:sz w:val="18"/>
          <w:szCs w:val="18"/>
          <w:color w:val="auto"/>
        </w:rPr>
        <w:t>Subject to the Statute and this Article and except as otherwise provided by the rights attached to any Shares, the Directors may resolve to pay Dividends and other distributions on Shares in issue and authorise payment of the Dividends or other distributions out of the funds of the Company lawfully available therefor. A Dividend shall be deemed to be an interim Dividend unless the terms of the resolution pursuant to which the Directors resolve to pay such Dividend specifically state that such Dividend shall be a final Dividend. No Dividend or other distribution shall be paid except out of the realised or unrealised profits of the Company, out of the share premium account or as otherwise permitted by law. Notwithstanding anything contained in these Articles, no Dividend shall be made on any Class A Shares unless a Dividend in equal proportion is made on the Class B Shares.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8" w:name="page69"/>
    <w:bookmarkEnd w:id="68"/>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39.2</w:t>
      </w:r>
      <w:r>
        <w:rPr>
          <w:sz w:val="20"/>
          <w:szCs w:val="20"/>
          <w:color w:val="auto"/>
        </w:rPr>
        <w:tab/>
      </w:r>
      <w:r>
        <w:rPr>
          <w:rFonts w:ascii="Times New Roman" w:cs="Times New Roman" w:eastAsia="Times New Roman" w:hAnsi="Times New Roman"/>
          <w:sz w:val="18"/>
          <w:szCs w:val="18"/>
          <w:color w:val="auto"/>
        </w:rPr>
        <w:t>Except as otherwise provided by the rights attached to any Shares, all Dividends and other distributions shall be paid according to the par value of the Shares that a Member holds. If any Share is issued on terms providing that it shall rank for Dividend as from a particular date, that Share shall rank for Dividend accordingly.</w:t>
      </w:r>
    </w:p>
    <w:p>
      <w:pPr>
        <w:spacing w:after="0" w:line="176"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39.3</w:t>
      </w:r>
      <w:r>
        <w:rPr>
          <w:sz w:val="20"/>
          <w:szCs w:val="20"/>
          <w:color w:val="auto"/>
        </w:rPr>
        <w:tab/>
      </w:r>
      <w:r>
        <w:rPr>
          <w:rFonts w:ascii="Times New Roman" w:cs="Times New Roman" w:eastAsia="Times New Roman" w:hAnsi="Times New Roman"/>
          <w:sz w:val="18"/>
          <w:szCs w:val="18"/>
          <w:color w:val="auto"/>
        </w:rPr>
        <w:t>The Directors may deduct from any Dividend or other distribution payable to any Member all sums of money (if any) then payable by him to the Company on account of calls or otherwise.</w:t>
      </w:r>
    </w:p>
    <w:p>
      <w:pPr>
        <w:spacing w:after="0" w:line="162"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39.4</w:t>
      </w:r>
      <w:r>
        <w:rPr>
          <w:sz w:val="20"/>
          <w:szCs w:val="20"/>
          <w:color w:val="auto"/>
        </w:rPr>
        <w:tab/>
      </w:r>
      <w:r>
        <w:rPr>
          <w:rFonts w:ascii="Times New Roman" w:cs="Times New Roman" w:eastAsia="Times New Roman" w:hAnsi="Times New Roman"/>
          <w:sz w:val="18"/>
          <w:szCs w:val="18"/>
          <w:color w:val="auto"/>
        </w:rPr>
        <w:t>The Directors may resolve that any Dividend or other distribution be paid wholly or partly by the distribution of specific assets and in particular (but without limitation) by the distribution of shares, debentures, or securities of any other company or in any one or more of such ways and where any difficulty arises in regard to such distribution, the Directors may settle the same as they think expedient and in particular may issue fractional Shares and may fix the value for distribution of such specific assets or any part thereof and may determine that cash payments shall be made to any Members upon the basis of the value so fixed in order to adjust the rights of all Members and may vest any such specific assets in trustees in such manner as may seem expedient to the Directors.</w:t>
      </w:r>
    </w:p>
    <w:p>
      <w:pPr>
        <w:spacing w:after="0" w:line="187"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39.5</w:t>
      </w:r>
      <w:r>
        <w:rPr>
          <w:sz w:val="20"/>
          <w:szCs w:val="20"/>
          <w:color w:val="auto"/>
        </w:rPr>
        <w:tab/>
      </w:r>
      <w:r>
        <w:rPr>
          <w:rFonts w:ascii="Times New Roman" w:cs="Times New Roman" w:eastAsia="Times New Roman" w:hAnsi="Times New Roman"/>
          <w:sz w:val="18"/>
          <w:szCs w:val="18"/>
          <w:color w:val="auto"/>
        </w:rPr>
        <w:t>Except as otherwise provided by the rights attached to any Shares, Dividends and other distributions may be paid in any currency. The Directors may determine the basis of conversion for any currency conversions that may be required and how any costs involved are to be met.</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39.6</w:t>
      </w:r>
      <w:r>
        <w:rPr>
          <w:sz w:val="20"/>
          <w:szCs w:val="20"/>
          <w:color w:val="auto"/>
        </w:rPr>
        <w:tab/>
      </w:r>
      <w:r>
        <w:rPr>
          <w:rFonts w:ascii="Times New Roman" w:cs="Times New Roman" w:eastAsia="Times New Roman" w:hAnsi="Times New Roman"/>
          <w:sz w:val="18"/>
          <w:szCs w:val="18"/>
          <w:color w:val="auto"/>
        </w:rPr>
        <w:t>The Directors may, before resolving to pay any Dividend or other distribution, set aside such sums as they think proper as a reserve or reserves which shall, at the discretion of the Directors, be applicable for any purpose of the Company and pending such application may, at the discretion of the Directors, be employed in the business of the Company.</w:t>
      </w:r>
    </w:p>
    <w:p>
      <w:pPr>
        <w:spacing w:after="0" w:line="176"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39.7</w:t>
      </w:r>
      <w:r>
        <w:rPr>
          <w:sz w:val="20"/>
          <w:szCs w:val="20"/>
          <w:color w:val="auto"/>
        </w:rPr>
        <w:tab/>
      </w:r>
      <w:r>
        <w:rPr>
          <w:rFonts w:ascii="Times New Roman" w:cs="Times New Roman" w:eastAsia="Times New Roman" w:hAnsi="Times New Roman"/>
          <w:sz w:val="18"/>
          <w:szCs w:val="18"/>
          <w:color w:val="auto"/>
        </w:rPr>
        <w:t>Any Dividend, other distribution, interest or other monies payable in cash in respect of Shares may be paid by wire transfer to the holder or by cheque or warrant sent through the post directed to the registered address of the holder or, in the case of joint holders, to the registered address of the holder who is first named on the Register of Members or to such Person and to such address as such holder or joint holders may in writing direct. Every such cheque or warrant shall be made payable to the order of the Person to whom it is sent. Any one of two or more joint holders may give effectual receipts for any Dividends, other distributions, bonuses, or other monies payable in respect of the Share held by them as joint holders.</w:t>
      </w:r>
    </w:p>
    <w:p>
      <w:pPr>
        <w:spacing w:after="0" w:line="187"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39.8</w:t>
      </w:r>
      <w:r>
        <w:rPr>
          <w:sz w:val="20"/>
          <w:szCs w:val="20"/>
          <w:color w:val="auto"/>
        </w:rPr>
        <w:tab/>
      </w:r>
      <w:r>
        <w:rPr>
          <w:rFonts w:ascii="Times New Roman" w:cs="Times New Roman" w:eastAsia="Times New Roman" w:hAnsi="Times New Roman"/>
          <w:sz w:val="18"/>
          <w:szCs w:val="18"/>
          <w:color w:val="auto"/>
        </w:rPr>
        <w:t>Any Dividend or other distribution which cannot be paid to a Member and/or which remains unclaimed after six months from the date on which such Dividend or other distribution becomes payable may, in the discretion of the Directors, be paid into a separate account in the Company’s name, provided that the Company shall not be constituted as a trustee in respect of that account and the Dividend or other distribution shall remain as a debt due to the Member. Any Dividend or other distribution which remains unclaimed after a period of six years from the date on which such Dividend or other distribution becomes payable shall be forfeited and shall revert to the Company.</w:t>
      </w:r>
    </w:p>
    <w:p>
      <w:pPr>
        <w:spacing w:after="0" w:line="179" w:lineRule="exact"/>
        <w:rPr>
          <w:sz w:val="20"/>
          <w:szCs w:val="20"/>
          <w:color w:val="auto"/>
        </w:rPr>
      </w:pPr>
    </w:p>
    <w:p>
      <w:pPr>
        <w:ind w:left="660" w:hanging="652"/>
        <w:spacing w:after="0"/>
        <w:tabs>
          <w:tab w:leader="none" w:pos="66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Capitalisation</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Directors may at any time capitalise any sum standing to the credit of any of the Company’s reserve accounts or funds (including the share premium account and capital redemption reserve fund) or any sum standing to the credit of the profit and loss account or otherwise available for distribution; appropriate such sum to Members in the proportions in which such sum would have been divisible amongst such Members had the same been a distribution of profits by way of Dividend or other distribution; and apply such sum on their behalf in paying up in full unissued Shares for allotment and distribution credited as fully paid-up to and amongst them in the proportion aforesaid. In such event the Directors shall do all acts and things required to give effect to such capitalisation, with full power given to the Directors to make such provisions as they think fit in the case of Shares becoming distributable in fractions (including provisions whereby the benefit of fractional entitlements accrue to the Company rather than to the Members concerned). The Directors may authorise any Person to enter on behalf of all of the Members interested into an agreement with the Company providing for such capitalisation and matters incidental or relating thereto and any agreement made under such authority shall be effective and binding on all such Members and the Company.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41</w:t>
      </w:r>
      <w:r>
        <w:rPr>
          <w:sz w:val="20"/>
          <w:szCs w:val="20"/>
          <w:color w:val="auto"/>
        </w:rPr>
        <w:tab/>
      </w:r>
      <w:r>
        <w:rPr>
          <w:rFonts w:ascii="Times New Roman" w:cs="Times New Roman" w:eastAsia="Times New Roman" w:hAnsi="Times New Roman"/>
          <w:sz w:val="18"/>
          <w:szCs w:val="18"/>
          <w:b w:val="1"/>
          <w:bCs w:val="1"/>
          <w:color w:val="auto"/>
        </w:rPr>
        <w:t>Books of Account</w:t>
      </w:r>
    </w:p>
    <w:p>
      <w:pPr>
        <w:spacing w:after="0" w:line="229"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41.1</w:t>
      </w:r>
      <w:r>
        <w:rPr>
          <w:sz w:val="20"/>
          <w:szCs w:val="20"/>
          <w:color w:val="auto"/>
        </w:rPr>
        <w:tab/>
      </w:r>
      <w:r>
        <w:rPr>
          <w:rFonts w:ascii="Times New Roman" w:cs="Times New Roman" w:eastAsia="Times New Roman" w:hAnsi="Times New Roman"/>
          <w:sz w:val="18"/>
          <w:szCs w:val="18"/>
          <w:color w:val="auto"/>
        </w:rPr>
        <w:t>The Directors shall cause proper books of account (including, where applicable, material underlying documentation including contracts and invoices) to be kept with respect to all sums of money received and expended by the Company and the matters in respect of which the receipt or expenditure takes place, all sales and purchases of goods by the Company and the assets and liabilities of the Company. Such books of account must be retained for a minimum period of five years from the date on which they are prepared. Proper books shall not be deemed to be kept if there are not kept such books of account as are necessary to give a true and fair view of the state of the Company’s affairs and to explain its transactions.</w:t>
      </w:r>
    </w:p>
    <w:p>
      <w:pPr>
        <w:spacing w:after="0" w:line="187"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41.2</w:t>
      </w:r>
      <w:r>
        <w:rPr>
          <w:sz w:val="20"/>
          <w:szCs w:val="20"/>
          <w:color w:val="auto"/>
        </w:rPr>
        <w:tab/>
      </w:r>
      <w:r>
        <w:rPr>
          <w:rFonts w:ascii="Times New Roman" w:cs="Times New Roman" w:eastAsia="Times New Roman" w:hAnsi="Times New Roman"/>
          <w:sz w:val="18"/>
          <w:szCs w:val="18"/>
          <w:color w:val="auto"/>
        </w:rPr>
        <w:t>The Directors shall determine whether and to what extent and at what times and places and under what conditions or regulations the accounts and books of the Company or any of them shall be open to the inspection of Members not being Directors and no Member (not being a Director) shall have any right of inspecting any account or book or document of the Company except as conferred by Statute or authorised by the Directors or by the Company in general meeting.</w:t>
      </w:r>
    </w:p>
    <w:p>
      <w:pPr>
        <w:spacing w:after="0" w:line="180"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41.3</w:t>
      </w:r>
      <w:r>
        <w:rPr>
          <w:sz w:val="20"/>
          <w:szCs w:val="20"/>
          <w:color w:val="auto"/>
        </w:rPr>
        <w:tab/>
      </w:r>
      <w:r>
        <w:rPr>
          <w:rFonts w:ascii="Times New Roman" w:cs="Times New Roman" w:eastAsia="Times New Roman" w:hAnsi="Times New Roman"/>
          <w:sz w:val="18"/>
          <w:szCs w:val="18"/>
          <w:color w:val="auto"/>
        </w:rPr>
        <w:t>The Directors may cause to be prepared and to be laid before the Company in general meeting profit and loss accounts, balance sheets, group accounts (if any) and such other reports and accounts as may be required by law.</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42</w:t>
      </w:r>
      <w:r>
        <w:rPr>
          <w:sz w:val="20"/>
          <w:szCs w:val="20"/>
          <w:color w:val="auto"/>
        </w:rPr>
        <w:tab/>
      </w:r>
      <w:r>
        <w:rPr>
          <w:rFonts w:ascii="Times New Roman" w:cs="Times New Roman" w:eastAsia="Times New Roman" w:hAnsi="Times New Roman"/>
          <w:sz w:val="18"/>
          <w:szCs w:val="18"/>
          <w:b w:val="1"/>
          <w:bCs w:val="1"/>
          <w:color w:val="auto"/>
        </w:rPr>
        <w:t>Audit</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42.1</w:t>
      </w:r>
      <w:r>
        <w:rPr>
          <w:sz w:val="20"/>
          <w:szCs w:val="20"/>
          <w:color w:val="auto"/>
        </w:rPr>
        <w:tab/>
      </w:r>
      <w:r>
        <w:rPr>
          <w:rFonts w:ascii="Times New Roman" w:cs="Times New Roman" w:eastAsia="Times New Roman" w:hAnsi="Times New Roman"/>
          <w:sz w:val="17"/>
          <w:szCs w:val="17"/>
          <w:color w:val="auto"/>
        </w:rPr>
        <w:t>The Directors may appoint an Auditor of the Company who shall hold office on such terms as the Directors determine.</w:t>
      </w:r>
    </w:p>
    <w:p>
      <w:pPr>
        <w:spacing w:after="0" w:line="225"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42.2</w:t>
      </w:r>
      <w:r>
        <w:rPr>
          <w:sz w:val="20"/>
          <w:szCs w:val="20"/>
          <w:color w:val="auto"/>
        </w:rPr>
        <w:tab/>
      </w:r>
      <w:r>
        <w:rPr>
          <w:rFonts w:ascii="Times New Roman" w:cs="Times New Roman" w:eastAsia="Times New Roman" w:hAnsi="Times New Roman"/>
          <w:sz w:val="18"/>
          <w:szCs w:val="18"/>
          <w:color w:val="auto"/>
        </w:rPr>
        <w:t>Without prejudice to the freedom of the Directors to establish any other committee, if the Shares (or depositary receipts therefor) are listed or quoted on the Designated Stock Exchange, and if required by the rules and regulations of the Designated Stock Exchange, the Securities and Exchange Commission and/or any other competent regulatory authority or otherwise under Applicable Law, the Directors shall establish and maintain an Audit Committee as a committee of the Directors and shall adopt a formal written Audit Committee charter and review and assess the adequacy of the formal written charter on an annual basis. The composition and responsibilities of the Audit Committee shall comply with the rules and regulations of the Designated Stock Exchange, the Securities and Exchange Commission and/or any other competent regulatory authority or otherwise under Applicable Law.</w:t>
      </w:r>
    </w:p>
    <w:p>
      <w:pPr>
        <w:spacing w:after="0" w:line="18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42.3</w:t>
      </w:r>
      <w:r>
        <w:rPr>
          <w:sz w:val="20"/>
          <w:szCs w:val="20"/>
          <w:color w:val="auto"/>
        </w:rPr>
        <w:tab/>
      </w:r>
      <w:r>
        <w:rPr>
          <w:rFonts w:ascii="Times New Roman" w:cs="Times New Roman" w:eastAsia="Times New Roman" w:hAnsi="Times New Roman"/>
          <w:sz w:val="18"/>
          <w:szCs w:val="18"/>
          <w:color w:val="auto"/>
        </w:rPr>
        <w:t>If the Shares (or depositary receipts therefor) are listed or quoted on the Designated Stock Exchange, the Company shall conduct an appropriate review of all related party transactions on an ongoing basis and shall utilise the Audit Committee for the review and approval of potential conflicts of interest.</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42.4</w:t>
      </w:r>
      <w:r>
        <w:rPr>
          <w:sz w:val="20"/>
          <w:szCs w:val="20"/>
          <w:color w:val="auto"/>
        </w:rPr>
        <w:tab/>
      </w:r>
      <w:r>
        <w:rPr>
          <w:rFonts w:ascii="Times New Roman" w:cs="Times New Roman" w:eastAsia="Times New Roman" w:hAnsi="Times New Roman"/>
          <w:sz w:val="17"/>
          <w:szCs w:val="17"/>
          <w:color w:val="auto"/>
        </w:rPr>
        <w:t>The remuneration of the Auditor shall be fixed by the Audit Committee (if one exists).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0" w:name="page71"/>
    <w:bookmarkEnd w:id="70"/>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42.5</w:t>
      </w:r>
      <w:r>
        <w:rPr>
          <w:sz w:val="20"/>
          <w:szCs w:val="20"/>
          <w:color w:val="auto"/>
        </w:rPr>
        <w:tab/>
      </w:r>
      <w:r>
        <w:rPr>
          <w:rFonts w:ascii="Times New Roman" w:cs="Times New Roman" w:eastAsia="Times New Roman" w:hAnsi="Times New Roman"/>
          <w:sz w:val="18"/>
          <w:szCs w:val="18"/>
          <w:color w:val="auto"/>
        </w:rPr>
        <w:t>If the office of Auditor becomes vacant by resignation or death of the Auditor, or by his becoming incapable of acting by reason of illness or other disability at a time when his services are required, the Directors shall fill the vacancy and determine the remuneration of such Auditor.</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42.6</w:t>
      </w:r>
      <w:r>
        <w:rPr>
          <w:sz w:val="20"/>
          <w:szCs w:val="20"/>
          <w:color w:val="auto"/>
        </w:rPr>
        <w:tab/>
      </w:r>
      <w:r>
        <w:rPr>
          <w:rFonts w:ascii="Times New Roman" w:cs="Times New Roman" w:eastAsia="Times New Roman" w:hAnsi="Times New Roman"/>
          <w:sz w:val="18"/>
          <w:szCs w:val="18"/>
          <w:color w:val="auto"/>
        </w:rPr>
        <w:t>Every Auditor of the Company shall have a right of access at all times to the books and accounts and vouchers of the Company and shall be entitled to require from the Directors and Officers such information and explanation as may be necessary for the performance of the duties of the Auditor.</w:t>
      </w:r>
    </w:p>
    <w:p>
      <w:pPr>
        <w:spacing w:after="0" w:line="176"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42.7</w:t>
      </w:r>
      <w:r>
        <w:rPr>
          <w:sz w:val="20"/>
          <w:szCs w:val="20"/>
          <w:color w:val="auto"/>
        </w:rPr>
        <w:tab/>
      </w:r>
      <w:r>
        <w:rPr>
          <w:rFonts w:ascii="Times New Roman" w:cs="Times New Roman" w:eastAsia="Times New Roman" w:hAnsi="Times New Roman"/>
          <w:sz w:val="18"/>
          <w:szCs w:val="18"/>
          <w:color w:val="auto"/>
        </w:rPr>
        <w:t>Auditors shall, if so required by the Directors, make a report on the accounts of the Company during their tenure of office at the next annual general meeting following their appointment in the case of a company which is registered with the Registrar of Companies as an ordinary company, and at the next extraordinary general meeting following their appointment in the case of a company which is registered with the Registrar of Companies as an exempted company, and at any other time during their term of office, upon request of the Directors or any general meeting of the Members.</w:t>
      </w:r>
    </w:p>
    <w:p>
      <w:pPr>
        <w:spacing w:after="0" w:line="183"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42.8</w:t>
      </w:r>
      <w:r>
        <w:rPr>
          <w:sz w:val="20"/>
          <w:szCs w:val="20"/>
          <w:color w:val="auto"/>
        </w:rPr>
        <w:tab/>
      </w:r>
      <w:r>
        <w:rPr>
          <w:rFonts w:ascii="Times New Roman" w:cs="Times New Roman" w:eastAsia="Times New Roman" w:hAnsi="Times New Roman"/>
          <w:sz w:val="18"/>
          <w:szCs w:val="18"/>
          <w:color w:val="auto"/>
        </w:rPr>
        <w:t>At least one member of the Audit Committee shall be an “audit committee financial expert” as determined by the rules and regulations of the Designated Stock Exchange, the Securities and Exchange Commission and/or any other competent regulatory authority or otherwise under Applicable Law. The “audit committee financial expert” shall have such past employment experience in finance or accounting, requisite professional certification in accounting, or any other comparable experience or background which results in the individual’s financial sophistication.</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43</w:t>
      </w:r>
      <w:r>
        <w:rPr>
          <w:sz w:val="20"/>
          <w:szCs w:val="20"/>
          <w:color w:val="auto"/>
        </w:rPr>
        <w:tab/>
      </w:r>
      <w:r>
        <w:rPr>
          <w:rFonts w:ascii="Times New Roman" w:cs="Times New Roman" w:eastAsia="Times New Roman" w:hAnsi="Times New Roman"/>
          <w:sz w:val="18"/>
          <w:szCs w:val="18"/>
          <w:b w:val="1"/>
          <w:bCs w:val="1"/>
          <w:color w:val="auto"/>
        </w:rPr>
        <w:t>Notices</w:t>
      </w:r>
    </w:p>
    <w:p>
      <w:pPr>
        <w:spacing w:after="0" w:line="229"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43.1</w:t>
      </w:r>
      <w:r>
        <w:rPr>
          <w:sz w:val="20"/>
          <w:szCs w:val="20"/>
          <w:color w:val="auto"/>
        </w:rPr>
        <w:tab/>
      </w:r>
      <w:r>
        <w:rPr>
          <w:rFonts w:ascii="Times New Roman" w:cs="Times New Roman" w:eastAsia="Times New Roman" w:hAnsi="Times New Roman"/>
          <w:sz w:val="18"/>
          <w:szCs w:val="18"/>
          <w:color w:val="auto"/>
        </w:rPr>
        <w:t>Notices shall be in writing and may be given by the Company to any Member either personally or by sending it by courier, post, cable, telex, fax or e-mail to him or to his address as shown in the Register of Members (or where the notice is given by e-mail by sending it to the e-mail address provided by such Member). Notice may also be served by Electronic Communication in accordance with the rules and regulations of the Designated Stock Exchange, the Securities and Exchange Commission and/or any other competent regulatory authority or by placing it on the Company’s Website.</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43.2</w:t>
      </w:r>
      <w:r>
        <w:rPr>
          <w:sz w:val="20"/>
          <w:szCs w:val="20"/>
          <w:color w:val="auto"/>
        </w:rPr>
        <w:tab/>
      </w:r>
      <w:r>
        <w:rPr>
          <w:rFonts w:ascii="Times New Roman" w:cs="Times New Roman" w:eastAsia="Times New Roman" w:hAnsi="Times New Roman"/>
          <w:sz w:val="17"/>
          <w:szCs w:val="17"/>
          <w:color w:val="auto"/>
        </w:rPr>
        <w:t>Where a notice is sent by:</w:t>
      </w:r>
    </w:p>
    <w:p>
      <w:pPr>
        <w:spacing w:after="0" w:line="225" w:lineRule="exact"/>
        <w:rPr>
          <w:sz w:val="20"/>
          <w:szCs w:val="20"/>
          <w:color w:val="auto"/>
        </w:rPr>
      </w:pPr>
    </w:p>
    <w:p>
      <w:pPr>
        <w:jc w:val="both"/>
        <w:ind w:left="980" w:hanging="324"/>
        <w:spacing w:after="0" w:line="266" w:lineRule="auto"/>
        <w:tabs>
          <w:tab w:leader="none" w:pos="9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courier; service of the notice shall be deemed to be effected by delivery of the notice to a courier company, and shall be deemed to have been received on the third day (not including Saturdays or Sundays or public holidays) following the day on which the notice was delivered to the courier;</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 service of the notice shall be deemed to be effected by properly addressing, pre paying and posting a letter containing the notice, and shall be deemed to have been received on the fifth day (not including Saturdays or Sundays or public holidays in the Cayman Islands) following the day on which the notice was posted;</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cable, telex or fax; service of the notice shall be deemed to be effected by properly addressing and sending such notice and shall be deemed to have been received on the same day that it was transmitted;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1" w:name="page72"/>
    <w:bookmarkEnd w:id="71"/>
    <w:p>
      <w:pPr>
        <w:jc w:val="both"/>
        <w:ind w:left="980" w:hanging="324"/>
        <w:spacing w:after="0" w:line="266" w:lineRule="auto"/>
        <w:tabs>
          <w:tab w:leader="none" w:pos="9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or other Electronic Communication; service of the notice shall be deemed to be effected by transmitting the e-mail to the e-mail address provided by the intended recipient and shall be deemed to have been received on the same day that it was sent, and it shall not be necessary for the receipt of the e-mail to be acknowledged by the recipient; and</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it on the Company’s Website; service of the notice shall be deemed to have been effected one hour after the notice or document was placed on the Company’s Website.</w:t>
      </w:r>
    </w:p>
    <w:p>
      <w:pPr>
        <w:spacing w:after="0" w:line="162"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43.3</w:t>
      </w:r>
      <w:r>
        <w:rPr>
          <w:sz w:val="20"/>
          <w:szCs w:val="20"/>
          <w:color w:val="auto"/>
        </w:rPr>
        <w:tab/>
      </w:r>
      <w:r>
        <w:rPr>
          <w:rFonts w:ascii="Times New Roman" w:cs="Times New Roman" w:eastAsia="Times New Roman" w:hAnsi="Times New Roman"/>
          <w:sz w:val="18"/>
          <w:szCs w:val="18"/>
          <w:color w:val="auto"/>
        </w:rPr>
        <w:t>A notice may be given by the Company to the Person or Persons which the Company has been advised are entitled to a Share or Shares in consequence of the death or bankruptcy of a Member in the same manner as other notices which are required to be given under the Articles and shall be addressed to them by name, or by the title of representatives of the deceased, or trustee of the bankrupt, or by any like description at the address supplied for that purpose by the Persons claiming to be so entitled, or at the option of the Company by giving the notice in any manner in which the same might have been given if the death or bankruptcy had not occurred.</w:t>
      </w:r>
    </w:p>
    <w:p>
      <w:pPr>
        <w:spacing w:after="0" w:line="183"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43.4</w:t>
      </w:r>
      <w:r>
        <w:rPr>
          <w:sz w:val="20"/>
          <w:szCs w:val="20"/>
          <w:color w:val="auto"/>
        </w:rPr>
        <w:tab/>
      </w:r>
      <w:r>
        <w:rPr>
          <w:rFonts w:ascii="Times New Roman" w:cs="Times New Roman" w:eastAsia="Times New Roman" w:hAnsi="Times New Roman"/>
          <w:sz w:val="18"/>
          <w:szCs w:val="18"/>
          <w:color w:val="auto"/>
        </w:rPr>
        <w:t>Notice of every general meeting shall be given in any manner authorised by the Articles to every holder of Shares carrying an entitlement to receive such notice on the record date for such meeting except that in the case of joint holders the notice shall be sufficient if given to the joint holder first named in the Register of Members and every Person upon whom the ownership of a Share devolves by reason of his being a legal personal representative or a trustee in bankruptcy of a Member where the Member but for his death or bankruptcy would be entitled to receive notice of the meeting, and no other Person shall be entitled to receive notices of general meetings.</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44</w:t>
      </w:r>
      <w:r>
        <w:rPr>
          <w:sz w:val="20"/>
          <w:szCs w:val="20"/>
          <w:color w:val="auto"/>
        </w:rPr>
        <w:tab/>
      </w:r>
      <w:r>
        <w:rPr>
          <w:rFonts w:ascii="Times New Roman" w:cs="Times New Roman" w:eastAsia="Times New Roman" w:hAnsi="Times New Roman"/>
          <w:sz w:val="18"/>
          <w:szCs w:val="18"/>
          <w:b w:val="1"/>
          <w:bCs w:val="1"/>
          <w:color w:val="auto"/>
        </w:rPr>
        <w:t>Winding Up</w:t>
      </w:r>
    </w:p>
    <w:p>
      <w:pPr>
        <w:spacing w:after="0" w:line="229"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44.1</w:t>
      </w:r>
      <w:r>
        <w:rPr>
          <w:sz w:val="20"/>
          <w:szCs w:val="20"/>
          <w:color w:val="auto"/>
        </w:rPr>
        <w:tab/>
      </w:r>
      <w:r>
        <w:rPr>
          <w:rFonts w:ascii="Times New Roman" w:cs="Times New Roman" w:eastAsia="Times New Roman" w:hAnsi="Times New Roman"/>
          <w:sz w:val="18"/>
          <w:szCs w:val="18"/>
          <w:color w:val="auto"/>
        </w:rPr>
        <w:t>If the Company shall be wound up, the liquidator shall apply the assets of the Company in satisfaction of creditors’ claims in such manner and order as such liquidator thinks fit. Subject to the rights attaching to any Shares, in a winding up:</w:t>
      </w:r>
    </w:p>
    <w:p>
      <w:pPr>
        <w:spacing w:after="0" w:line="162" w:lineRule="exact"/>
        <w:rPr>
          <w:sz w:val="20"/>
          <w:szCs w:val="20"/>
          <w:color w:val="auto"/>
        </w:rPr>
      </w:pPr>
    </w:p>
    <w:p>
      <w:pPr>
        <w:jc w:val="both"/>
        <w:ind w:left="980" w:hanging="324"/>
        <w:spacing w:after="0" w:line="266" w:lineRule="auto"/>
        <w:tabs>
          <w:tab w:leader="none" w:pos="9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assets available for distribution amongst the Members shall be insufficient to repay the whole of the Company’s issued share capital, such assets shall be distributed so that, as nearly as may be, the losses shall be borne by the Members in proportion to the par value of the Shares held by them; or</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assets available for distribution amongst the Members shall be more than sufficient to repay the whole of the Company’s issued share capital at the commencement of the winding up, the surplus shall be distributed amongst the Members in proportion to the par value of the Shares held by them at the commencement of the winding up subject to a deduction from those Shares in respect of which there are monies due, of all monies payable to the Company for unpaid calls or otherwise.</w:t>
      </w:r>
    </w:p>
    <w:p>
      <w:pPr>
        <w:spacing w:after="0" w:line="180"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44.2</w:t>
      </w:r>
      <w:r>
        <w:rPr>
          <w:sz w:val="20"/>
          <w:szCs w:val="20"/>
          <w:color w:val="auto"/>
        </w:rPr>
        <w:tab/>
      </w:r>
      <w:r>
        <w:rPr>
          <w:rFonts w:ascii="Times New Roman" w:cs="Times New Roman" w:eastAsia="Times New Roman" w:hAnsi="Times New Roman"/>
          <w:sz w:val="18"/>
          <w:szCs w:val="18"/>
          <w:color w:val="auto"/>
        </w:rPr>
        <w:t>If the Company shall be wound up the liquidator may, subject to the rights attaching to any Shares and with the approval of a Special Resolution of the Company and any other approval required by the Statute, divide amongst the Members in kind the whole or any part of the assets of the Company (whether such assets shall consist of property of the same kind or not) and may for that purpose value any assets and determine how the division shall be carried out as between the Members or different classes of Members. The liquidator may, with the like approval, vest the whole or any part of such assets in trustees upon such trusts for the benefit of the Members as the liquidator, with the like approval, shall think fit, but so that no Member shall be compelled to accept any asset upon which there is a liability.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45</w:t>
      </w:r>
      <w:r>
        <w:rPr>
          <w:sz w:val="20"/>
          <w:szCs w:val="20"/>
          <w:color w:val="auto"/>
        </w:rPr>
        <w:tab/>
      </w:r>
      <w:r>
        <w:rPr>
          <w:rFonts w:ascii="Times New Roman" w:cs="Times New Roman" w:eastAsia="Times New Roman" w:hAnsi="Times New Roman"/>
          <w:sz w:val="18"/>
          <w:szCs w:val="18"/>
          <w:b w:val="1"/>
          <w:bCs w:val="1"/>
          <w:color w:val="auto"/>
        </w:rPr>
        <w:t>Indemnity and Insurance</w:t>
      </w:r>
    </w:p>
    <w:p>
      <w:pPr>
        <w:spacing w:after="0" w:line="229"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45.1</w:t>
      </w:r>
      <w:r>
        <w:rPr>
          <w:sz w:val="20"/>
          <w:szCs w:val="20"/>
          <w:color w:val="auto"/>
        </w:rPr>
        <w:tab/>
      </w:r>
      <w:r>
        <w:rPr>
          <w:rFonts w:ascii="Times New Roman" w:cs="Times New Roman" w:eastAsia="Times New Roman" w:hAnsi="Times New Roman"/>
          <w:sz w:val="18"/>
          <w:szCs w:val="18"/>
          <w:color w:val="auto"/>
        </w:rPr>
        <w:t>Every Director and Officer (which for the avoidance of doubt, shall not include auditors of the Company), together with every former Director and former Officer (each an “</w:t>
      </w: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shall be indemnified out of the assets of the Company against any liability, action, proceeding, claim, demand, costs, damages or expenses, including legal expenses, whatsoever which they or any of them may incur as a result of any act or failure to act in carrying out their functions other than such liability (if any) that they may incur by reason of their own actual fraud, wilful neglect or wilful default. No Indemnified Person shall be liable to the Company for any loss or damage incurred by the Company as a result (whether direct or indirect) of the carrying out of their functions unless that liability arises through the actual fraud, wilful neglect or wilful default of such Indemnified Person. No Person shall be found to have committed actual fraud, wilful neglect or wilful default under this Article unless or until a court of competent jurisdiction shall have made a finding to that effect.</w:t>
      </w:r>
    </w:p>
    <w:p>
      <w:pPr>
        <w:spacing w:after="0" w:line="192"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45.2</w:t>
      </w:r>
      <w:r>
        <w:rPr>
          <w:sz w:val="20"/>
          <w:szCs w:val="20"/>
          <w:color w:val="auto"/>
        </w:rPr>
        <w:tab/>
      </w:r>
      <w:r>
        <w:rPr>
          <w:rFonts w:ascii="Times New Roman" w:cs="Times New Roman" w:eastAsia="Times New Roman" w:hAnsi="Times New Roman"/>
          <w:sz w:val="18"/>
          <w:szCs w:val="18"/>
          <w:color w:val="auto"/>
        </w:rPr>
        <w:t>The Company shall advance to each Indemnified Person reasonable attorneys’ fees and other costs and expenses incurred in connection with the defence of any action, suit, proceeding or investigation involving such Indemnified Person for which indemnity will or could be sought. In connection with any advance of any expenses hereunder, the Indemnified Person shall execute an undertaking to repay the advanced amount to the Company if it shall be determined by final judgment or other final adjudication that such Indemnified Person was not entitled to indemnification pursuant to this Article. If it shall be determined by a final judgment or other final adjudication that such Indemnified Person was not entitled to indemnification with respect to such judgment, costs or expenses, then such party shall not be indemnified with respect to such judgment, costs or expenses and any advancement shall be returned to the Company (without interest) by the Indemnified Person.</w:t>
      </w:r>
    </w:p>
    <w:p>
      <w:pPr>
        <w:spacing w:after="0" w:line="18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45.3</w:t>
      </w:r>
      <w:r>
        <w:rPr>
          <w:sz w:val="20"/>
          <w:szCs w:val="20"/>
          <w:color w:val="auto"/>
        </w:rPr>
        <w:tab/>
      </w:r>
      <w:r>
        <w:rPr>
          <w:rFonts w:ascii="Times New Roman" w:cs="Times New Roman" w:eastAsia="Times New Roman" w:hAnsi="Times New Roman"/>
          <w:sz w:val="18"/>
          <w:szCs w:val="18"/>
          <w:color w:val="auto"/>
        </w:rPr>
        <w:t>The Directors, on behalf of the Company, may purchase and maintain insurance for the benefit of any Director or Officer against any liability which, by virtue of any rule of law, would otherwise attach to such Person in respect of any negligence, default, breach of duty or breach of trust of which such Person may be guilty in relation to the Company.</w:t>
      </w:r>
    </w:p>
    <w:p>
      <w:pPr>
        <w:spacing w:after="0" w:line="172" w:lineRule="exact"/>
        <w:rPr>
          <w:sz w:val="20"/>
          <w:szCs w:val="20"/>
          <w:color w:val="auto"/>
        </w:rPr>
      </w:pPr>
    </w:p>
    <w:p>
      <w:pPr>
        <w:ind w:left="660" w:hanging="652"/>
        <w:spacing w:after="0"/>
        <w:tabs>
          <w:tab w:leader="none" w:pos="66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Year</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the Directors otherwise prescribe, the financial year of the Company shall end on 31st December in each year and, following the year of incorporation, shall begin on 1st January in each year.</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 by Way of Continuation</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Company is exempted as defined in the Statute, it shall, subject to the provisions of the Statute and with the approval of a Special Resolution, have the power to register by way of continuation as a body corporate under the laws of any jurisdiction outside the Cayman Islands and to be deregistered in the Cayman Islands.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3" w:name="page74"/>
    <w:bookmarkEnd w:id="73"/>
    <w:p>
      <w:pPr>
        <w:ind w:left="660" w:hanging="652"/>
        <w:spacing w:after="0"/>
        <w:tabs>
          <w:tab w:leader="none" w:pos="66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Mergers and Consolidations</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shall have the power to merge or consolidate with one or more other constituent companies (as defined in the Statute) upon such terms as the Directors may determine and (to the extent required by the Statute) with the approval of a Special Resolution.</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Opportunities</w:t>
      </w:r>
    </w:p>
    <w:p>
      <w:pPr>
        <w:spacing w:after="0" w:line="225"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49.1</w:t>
      </w:r>
      <w:r>
        <w:rPr>
          <w:sz w:val="20"/>
          <w:szCs w:val="20"/>
          <w:color w:val="auto"/>
        </w:rPr>
        <w:tab/>
      </w:r>
      <w:r>
        <w:rPr>
          <w:rFonts w:ascii="Times New Roman" w:cs="Times New Roman" w:eastAsia="Times New Roman" w:hAnsi="Times New Roman"/>
          <w:sz w:val="18"/>
          <w:szCs w:val="18"/>
          <w:color w:val="auto"/>
        </w:rPr>
        <w:t>To the fullest extent permitted by Applicable Law, no individual serving as a Director or an Officer (“</w:t>
      </w:r>
      <w:r>
        <w:rPr>
          <w:rFonts w:ascii="Times New Roman" w:cs="Times New Roman" w:eastAsia="Times New Roman" w:hAnsi="Times New Roman"/>
          <w:sz w:val="18"/>
          <w:szCs w:val="18"/>
          <w:b w:val="1"/>
          <w:bCs w:val="1"/>
          <w:color w:val="auto"/>
        </w:rPr>
        <w:t>Management</w:t>
      </w:r>
      <w:r>
        <w:rPr>
          <w:rFonts w:ascii="Times New Roman" w:cs="Times New Roman" w:eastAsia="Times New Roman" w:hAnsi="Times New Roman"/>
          <w:sz w:val="18"/>
          <w:szCs w:val="18"/>
          <w:color w:val="auto"/>
        </w:rPr>
        <w:t>”) shall have any duty, except and to the extent expressly assumed by contract, to refrain from engaging directly or indirectly in the same or similar business activities or lines of business as the Company. To the fullest extent permitted by Applicable Law, the Company renounces any interest or expectancy of the Company in, or in being offered an opportunity to participate in, any potential transaction or matter which may be a corporate opportunity for Management, on the one hand, and the Company, on the other. Except to the extent expressly assumed by contract, to the fullest extent permitted by Applicable Law, Management shall have no duty to communicate or offer any such corporate opportunity to the Company and shall not be liable to the Company or its Members for breach of any fiduciary duty as a Member, Director and/or Officer solely by reason of the fact that such party pursues or acquires such corporate opportunity for itself, himself or herself, directs such corporate opportunity to another Person, or does not communicate information regarding such corporate opportunity to the Company.</w:t>
      </w:r>
    </w:p>
    <w:p>
      <w:pPr>
        <w:spacing w:after="0" w:line="19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49.2</w:t>
      </w:r>
      <w:r>
        <w:rPr>
          <w:sz w:val="20"/>
          <w:szCs w:val="20"/>
          <w:color w:val="auto"/>
        </w:rPr>
        <w:tab/>
      </w:r>
      <w:r>
        <w:rPr>
          <w:rFonts w:ascii="Times New Roman" w:cs="Times New Roman" w:eastAsia="Times New Roman" w:hAnsi="Times New Roman"/>
          <w:sz w:val="18"/>
          <w:szCs w:val="18"/>
          <w:color w:val="auto"/>
        </w:rPr>
        <w:t>Except as provided elsewhere in this Article, the Company hereby renounces any interest or expectancy of the Company in, or in being offered an opportunity to participate in, any potential transaction or matter which may be a corporate opportunity for both the Company and Management, about which a Director and/or Officer who is also a member of Management acquires knowledge.</w:t>
      </w:r>
    </w:p>
    <w:p>
      <w:pPr>
        <w:spacing w:after="0" w:line="176"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49.3</w:t>
      </w:r>
      <w:r>
        <w:rPr>
          <w:sz w:val="20"/>
          <w:szCs w:val="20"/>
          <w:color w:val="auto"/>
        </w:rPr>
        <w:tab/>
      </w:r>
      <w:r>
        <w:rPr>
          <w:rFonts w:ascii="Times New Roman" w:cs="Times New Roman" w:eastAsia="Times New Roman" w:hAnsi="Times New Roman"/>
          <w:sz w:val="18"/>
          <w:szCs w:val="18"/>
          <w:color w:val="auto"/>
        </w:rPr>
        <w:t>To the extent a court might hold that the conduct of any activity related to a corporate opportunity that is renounced in this Article to be a breach of duty to the Company or its Members, the Company hereby waives, to the fullest extent permitted by Applicable Law, any and all claims and causes of action that the Company may have for such activities. To the fullest extent permitted by Applicable Law, the provisions of this Article apply equally to activities conducted in the future and that have been conducted in the past.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SAIHEAT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(Incorporated in the Cayman Islands with limited liability)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(NASDAQ: SAIH)</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PROXY CARD FOR EXTRAORDINARY GENERAL MEETING</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Be Held on April 24,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(or any adjourned or postponed meeting thereof)</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form of proxy card (the “</w:t>
      </w:r>
      <w:r>
        <w:rPr>
          <w:rFonts w:ascii="Times New Roman" w:cs="Times New Roman" w:eastAsia="Times New Roman" w:hAnsi="Times New Roman"/>
          <w:sz w:val="18"/>
          <w:szCs w:val="18"/>
          <w:b w:val="1"/>
          <w:bCs w:val="1"/>
          <w:color w:val="auto"/>
        </w:rPr>
        <w:t>Form of Proxy Card</w:t>
      </w:r>
      <w:r>
        <w:rPr>
          <w:rFonts w:ascii="Times New Roman" w:cs="Times New Roman" w:eastAsia="Times New Roman" w:hAnsi="Times New Roman"/>
          <w:sz w:val="18"/>
          <w:szCs w:val="18"/>
          <w:color w:val="auto"/>
        </w:rPr>
        <w:t>”) is furnished in connection with the solicitation by the Board of Directors of SAIHEAT Limited, a Cayman Islands company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of proxies from the holders of the issued and outstanding class A ordinary shares of a par value of US$0.0015 each (the “</w:t>
      </w:r>
      <w:r>
        <w:rPr>
          <w:rFonts w:ascii="Times New Roman" w:cs="Times New Roman" w:eastAsia="Times New Roman" w:hAnsi="Times New Roman"/>
          <w:sz w:val="18"/>
          <w:szCs w:val="18"/>
          <w:b w:val="1"/>
          <w:bCs w:val="1"/>
          <w:color w:val="auto"/>
        </w:rPr>
        <w:t>Class A Ordinary Shares</w:t>
      </w:r>
      <w:r>
        <w:rPr>
          <w:rFonts w:ascii="Times New Roman" w:cs="Times New Roman" w:eastAsia="Times New Roman" w:hAnsi="Times New Roman"/>
          <w:sz w:val="18"/>
          <w:szCs w:val="18"/>
          <w:color w:val="auto"/>
        </w:rPr>
        <w:t>”) and convertible class B ordinary shares of a par value of US$0.0015 each (the “</w:t>
      </w:r>
      <w:r>
        <w:rPr>
          <w:rFonts w:ascii="Times New Roman" w:cs="Times New Roman" w:eastAsia="Times New Roman" w:hAnsi="Times New Roman"/>
          <w:sz w:val="18"/>
          <w:szCs w:val="18"/>
          <w:b w:val="1"/>
          <w:bCs w:val="1"/>
          <w:color w:val="auto"/>
        </w:rPr>
        <w:t>Class B Ordinary Shares</w:t>
      </w:r>
      <w:r>
        <w:rPr>
          <w:rFonts w:ascii="Times New Roman" w:cs="Times New Roman" w:eastAsia="Times New Roman" w:hAnsi="Times New Roman"/>
          <w:sz w:val="18"/>
          <w:szCs w:val="18"/>
          <w:color w:val="auto"/>
        </w:rPr>
        <w:t>”, together with the Class A Ordinary Shares, the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to be exercised at an Extraordinary General Meeting of the Company (the “</w:t>
      </w:r>
      <w:r>
        <w:rPr>
          <w:rFonts w:ascii="Times New Roman" w:cs="Times New Roman" w:eastAsia="Times New Roman" w:hAnsi="Times New Roman"/>
          <w:sz w:val="18"/>
          <w:szCs w:val="18"/>
          <w:b w:val="1"/>
          <w:bCs w:val="1"/>
          <w:color w:val="auto"/>
        </w:rPr>
        <w:t>EGM</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Extraordinary General Meeting</w:t>
      </w:r>
      <w:r>
        <w:rPr>
          <w:rFonts w:ascii="Times New Roman" w:cs="Times New Roman" w:eastAsia="Times New Roman" w:hAnsi="Times New Roman"/>
          <w:sz w:val="18"/>
          <w:szCs w:val="18"/>
          <w:color w:val="auto"/>
        </w:rPr>
        <w:t xml:space="preserve">”) to be held virtually at </w:t>
      </w:r>
      <w:r>
        <w:rPr>
          <w:rFonts w:ascii="Times New Roman" w:cs="Times New Roman" w:eastAsia="Times New Roman" w:hAnsi="Times New Roman"/>
          <w:sz w:val="18"/>
          <w:szCs w:val="18"/>
          <w:i w:val="1"/>
          <w:iCs w:val="1"/>
          <w:color w:val="auto"/>
        </w:rPr>
        <w:t>http://www.virtualshareholdermeeting.com/SAIH2026SM</w:t>
      </w:r>
      <w:r>
        <w:rPr>
          <w:rFonts w:ascii="Times New Roman" w:cs="Times New Roman" w:eastAsia="Times New Roman" w:hAnsi="Times New Roman"/>
          <w:sz w:val="18"/>
          <w:szCs w:val="18"/>
          <w:color w:val="auto"/>
        </w:rPr>
        <w:t xml:space="preserve"> on April 24, 2026 at 9 a.m Eastern Standard Time, and at any adjourned or postponed meeting thereof, for the purposes set forth in the accompanying Notice of Extraordinary General Meeting (the “</w:t>
      </w:r>
      <w:r>
        <w:rPr>
          <w:rFonts w:ascii="Times New Roman" w:cs="Times New Roman" w:eastAsia="Times New Roman" w:hAnsi="Times New Roman"/>
          <w:sz w:val="18"/>
          <w:szCs w:val="18"/>
          <w:b w:val="1"/>
          <w:bCs w:val="1"/>
          <w:color w:val="auto"/>
        </w:rPr>
        <w:t>EGM Notice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Only the holders of record of the Ordinary Shares at the close of business on March 26, 2026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xml:space="preserve">”) are entitled to notice of and to vote at the EGM. </w:t>
      </w:r>
      <w:r>
        <w:rPr>
          <w:rFonts w:ascii="Times New Roman" w:cs="Times New Roman" w:eastAsia="Times New Roman" w:hAnsi="Times New Roman"/>
          <w:sz w:val="18"/>
          <w:szCs w:val="18"/>
          <w:b w:val="1"/>
          <w:bCs w:val="1"/>
          <w:color w:val="auto"/>
        </w:rPr>
        <w:t>In respect of the matters requiring shareholders’ vote at the EGM, each Class A ordinary share is entitled to one vote, and each Class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ordinary share is entitled to 10 votes. </w:t>
      </w:r>
      <w:r>
        <w:rPr>
          <w:rFonts w:ascii="Times New Roman" w:cs="Times New Roman" w:eastAsia="Times New Roman" w:hAnsi="Times New Roman"/>
          <w:sz w:val="18"/>
          <w:szCs w:val="18"/>
          <w:color w:val="auto"/>
        </w:rPr>
        <w:t>As of the close of business on the Record Date, we expect that 22,024,624 Class A Ordinary Shares and 642,043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Class B Ordinary Shares will be issued and outstanding.</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holders of a majority of the Class B Ordinary Shares being individuals present in Person or by proxy or if a corporation or other non-natural Person by its duly authorised representative or proxy shall be a quorum for all purposes; provided, that the presence in person or by proxy of holders of a majority of the Class B Ordinary Shares shall be required in any event.</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Ordinary Shares represented by all properly executed proxies returned to the Company will be voted at the EGM as indicated or, if no instruction is given, the holder of the proxy will vote the Ordinary Shares in their discretion, unless a reference to the holder of the proxy having such discretion has been deleted and initialed on this Form of Proxy Card. Where the chair of the EGM acts as proxy and is entitled to exercise their discretion, they have indicated they will vote the Ordinary Shares FOR the resolutions. As to any other business that may properly come before the EGM, all properly executed proxies will be voted by the persons named therein in accordance with their discretion. The Company does not presently know of any other business which may come before the EGM. However, if any other matter properly comes before the EGM, or any adjourned or postponed meeting thereof, which may properly be acted upon, unless otherwise indicated the proxies solicited hereby will be voted on such matter in accordance with the discretion of the proxy holders named therein. Any person giving a proxy has the right to revoke it at any time before it is exercised (i) by returning the marked, signed and dated proxy card (together with any power of attorney or other authority under which it is signed or a notarial certified copy of that power or authority) in the postage-paid envelope provided, or returning it to Vote Processing, c/o Broadridge, 51 Mercedes Way, Edgewood, NY 11717 or (ii) by voting via internet during the EGM or before the EGM using the control number and instructions provided on the proxy card up until 11:59 p.m. Eastern Time on </w:t>
      </w:r>
      <w:r>
        <w:rPr>
          <w:rFonts w:ascii="Times New Roman" w:cs="Times New Roman" w:eastAsia="Times New Roman" w:hAnsi="Times New Roman"/>
          <w:sz w:val="18"/>
          <w:szCs w:val="18"/>
          <w:i w:val="1"/>
          <w:iCs w:val="1"/>
          <w:color w:val="auto"/>
        </w:rPr>
        <w:t>April 23, 2026</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Cut-off</w:t>
      </w:r>
      <w:r>
        <w:rPr>
          <w:rFonts w:ascii="Times New Roman" w:cs="Times New Roman" w:eastAsia="Times New Roman" w:hAnsi="Times New Roman"/>
          <w:sz w:val="18"/>
          <w:szCs w:val="18"/>
          <w:color w:val="auto"/>
        </w:rPr>
        <w:t>”), or (iii) by voting via phone before the Cut-off following instructions provided on the proxy card.</w:t>
      </w:r>
    </w:p>
    <w:p>
      <w:pPr>
        <w:spacing w:after="0" w:line="18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To be valid, this Form of Proxy Card must be completed, signed and returned (together with any power of attorney or other authority under which it is signed or a notarial certified copy of that power or authority) in the postage-paid envelope we have provided or returned to Vote Processing, c/o Broadridge, 51 Mercedes Way, Edgewood, NY 11717 as soon as possible so that it is received before the Cut-off for holding the EGM</w:t>
      </w:r>
      <w:r>
        <w:rPr>
          <w:rFonts w:ascii="Times New Roman" w:cs="Times New Roman" w:eastAsia="Times New Roman" w:hAnsi="Times New Roman"/>
          <w:sz w:val="18"/>
          <w:szCs w:val="18"/>
          <w:color w:val="auto"/>
        </w:rPr>
        <w:t>, or to follow the internet and phone voting instructions as instructed elsewhere in this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SAIHEAT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(Incorporated in the Cayman Islands with limited liability)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(NASDAQ: SAIH)</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PROXY CARD FOR EXTRAORDINARY GENERAL MEETING</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Be Held on April 24,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(or any adjourned or postponed meeting thereof)</w:t>
      </w:r>
    </w:p>
    <w:p>
      <w:pPr>
        <w:spacing w:after="0" w:line="205" w:lineRule="exact"/>
        <w:rPr>
          <w:sz w:val="20"/>
          <w:szCs w:val="20"/>
          <w:color w:val="auto"/>
        </w:rPr>
      </w:pPr>
    </w:p>
    <w:p>
      <w:pPr>
        <w:spacing w:after="0"/>
        <w:tabs>
          <w:tab w:leader="none" w:pos="2660" w:val="left"/>
          <w:tab w:leader="none" w:pos="3400" w:val="left"/>
          <w:tab w:leader="none" w:pos="4100" w:val="left"/>
          <w:tab w:leader="none" w:pos="7780" w:val="left"/>
          <w:tab w:leader="none" w:pos="8640" w:val="left"/>
          <w:tab w:leader="none" w:pos="9300" w:val="left"/>
          <w:tab w:leader="none" w:pos="9780" w:val="left"/>
          <w:tab w:leader="none" w:pos="10760" w:val="left"/>
        </w:tabs>
        <w:rPr>
          <w:sz w:val="20"/>
          <w:szCs w:val="20"/>
          <w:color w:val="auto"/>
        </w:rPr>
      </w:pPr>
      <w:r>
        <w:rPr>
          <w:rFonts w:ascii="Times New Roman" w:cs="Times New Roman" w:eastAsia="Times New Roman" w:hAnsi="Times New Roman"/>
          <w:sz w:val="18"/>
          <w:szCs w:val="18"/>
          <w:color w:val="auto"/>
        </w:rPr>
        <w:t>I/We_______________________</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insert</w:t>
      </w:r>
      <w:r>
        <w:rPr>
          <w:sz w:val="20"/>
          <w:szCs w:val="20"/>
          <w:color w:val="auto"/>
        </w:rPr>
        <w:tab/>
      </w:r>
      <w:r>
        <w:rPr>
          <w:rFonts w:ascii="Times New Roman" w:cs="Times New Roman" w:eastAsia="Times New Roman" w:hAnsi="Times New Roman"/>
          <w:sz w:val="18"/>
          <w:szCs w:val="18"/>
          <w:i w:val="1"/>
          <w:iCs w:val="1"/>
          <w:color w:val="auto"/>
        </w:rPr>
        <w:t>name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of_______________________________[</w:t>
      </w:r>
      <w:r>
        <w:rPr>
          <w:rFonts w:ascii="Times New Roman" w:cs="Times New Roman" w:eastAsia="Times New Roman" w:hAnsi="Times New Roman"/>
          <w:sz w:val="18"/>
          <w:szCs w:val="18"/>
          <w:i w:val="1"/>
          <w:iCs w:val="1"/>
          <w:color w:val="auto"/>
        </w:rPr>
        <w:t>insert</w:t>
      </w:r>
      <w:r>
        <w:rPr>
          <w:sz w:val="20"/>
          <w:szCs w:val="20"/>
          <w:color w:val="auto"/>
        </w:rPr>
        <w:tab/>
      </w:r>
      <w:r>
        <w:rPr>
          <w:rFonts w:ascii="Times New Roman" w:cs="Times New Roman" w:eastAsia="Times New Roman" w:hAnsi="Times New Roman"/>
          <w:sz w:val="18"/>
          <w:szCs w:val="18"/>
          <w:i w:val="1"/>
          <w:iCs w:val="1"/>
          <w:color w:val="auto"/>
        </w:rPr>
        <w:t>address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being</w:t>
      </w:r>
      <w:r>
        <w:rPr>
          <w:sz w:val="20"/>
          <w:szCs w:val="20"/>
          <w:color w:val="auto"/>
        </w:rPr>
        <w:tab/>
      </w:r>
      <w:r>
        <w:rPr>
          <w:rFonts w:ascii="Times New Roman" w:cs="Times New Roman" w:eastAsia="Times New Roman" w:hAnsi="Times New Roman"/>
          <w:sz w:val="18"/>
          <w:szCs w:val="18"/>
          <w:color w:val="auto"/>
        </w:rPr>
        <w:t>the</w:t>
      </w:r>
      <w:r>
        <w:rPr>
          <w:sz w:val="20"/>
          <w:szCs w:val="20"/>
          <w:color w:val="auto"/>
        </w:rPr>
        <w:tab/>
      </w:r>
      <w:r>
        <w:rPr>
          <w:rFonts w:ascii="Times New Roman" w:cs="Times New Roman" w:eastAsia="Times New Roman" w:hAnsi="Times New Roman"/>
          <w:sz w:val="18"/>
          <w:szCs w:val="18"/>
          <w:color w:val="auto"/>
        </w:rPr>
        <w:t>registered</w:t>
      </w:r>
      <w:r>
        <w:rPr>
          <w:sz w:val="20"/>
          <w:szCs w:val="20"/>
          <w:color w:val="auto"/>
        </w:rPr>
        <w:tab/>
      </w:r>
      <w:r>
        <w:rPr>
          <w:rFonts w:ascii="Times New Roman" w:cs="Times New Roman" w:eastAsia="Times New Roman" w:hAnsi="Times New Roman"/>
          <w:sz w:val="18"/>
          <w:szCs w:val="18"/>
          <w:color w:val="auto"/>
        </w:rPr>
        <w:t>holder</w:t>
      </w:r>
    </w:p>
    <w:p>
      <w:pPr>
        <w:spacing w:after="0" w:line="206" w:lineRule="auto"/>
        <w:rPr>
          <w:sz w:val="20"/>
          <w:szCs w:val="20"/>
          <w:color w:val="auto"/>
        </w:rPr>
      </w:pPr>
      <w:r>
        <w:rPr>
          <w:rFonts w:ascii="Times New Roman" w:cs="Times New Roman" w:eastAsia="Times New Roman" w:hAnsi="Times New Roman"/>
          <w:sz w:val="18"/>
          <w:szCs w:val="18"/>
          <w:color w:val="auto"/>
        </w:rPr>
        <w:t>of_________________Class________ordinary shares</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par value $0.0015 per share, of SAIHEAT Limited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appoint the Chair of</w:t>
      </w:r>
    </w:p>
    <w:p>
      <w:pPr>
        <w:spacing w:after="0" w:line="185" w:lineRule="auto"/>
        <w:rPr>
          <w:sz w:val="20"/>
          <w:szCs w:val="20"/>
          <w:color w:val="auto"/>
        </w:rPr>
      </w:pPr>
      <w:r>
        <w:rPr>
          <w:rFonts w:ascii="Times New Roman" w:cs="Times New Roman" w:eastAsia="Times New Roman" w:hAnsi="Times New Roman"/>
          <w:sz w:val="18"/>
          <w:szCs w:val="18"/>
          <w:color w:val="auto"/>
        </w:rPr>
        <w:t>the Extraordinary General Meeting (the “</w:t>
      </w:r>
      <w:r>
        <w:rPr>
          <w:rFonts w:ascii="Times New Roman" w:cs="Times New Roman" w:eastAsia="Times New Roman" w:hAnsi="Times New Roman"/>
          <w:sz w:val="18"/>
          <w:szCs w:val="18"/>
          <w:b w:val="1"/>
          <w:bCs w:val="1"/>
          <w:color w:val="auto"/>
        </w:rPr>
        <w:t>Chair</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or________________of___________________ as my/our proxy to attend and to vote for me/us and on</w:t>
      </w:r>
    </w:p>
    <w:p>
      <w:pPr>
        <w:spacing w:after="0" w:line="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my/our behalf at the Extraordinary General Meeting (or at any adjourned or postponed meeting thereof) of the Company to be held on </w:t>
      </w:r>
      <w:r>
        <w:rPr>
          <w:rFonts w:ascii="Times New Roman" w:cs="Times New Roman" w:eastAsia="Times New Roman" w:hAnsi="Times New Roman"/>
          <w:sz w:val="18"/>
          <w:szCs w:val="18"/>
          <w:i w:val="1"/>
          <w:iCs w:val="1"/>
          <w:color w:val="auto"/>
        </w:rPr>
        <w:t>April 24, 2026,</w:t>
      </w:r>
      <w:r>
        <w:rPr>
          <w:rFonts w:ascii="Times New Roman" w:cs="Times New Roman" w:eastAsia="Times New Roman" w:hAnsi="Times New Roman"/>
          <w:sz w:val="18"/>
          <w:szCs w:val="18"/>
          <w:color w:val="auto"/>
        </w:rPr>
        <w:t xml:space="preserve"> at 9 a.m. (Eastern Standard Time) virtually at </w:t>
      </w:r>
      <w:r>
        <w:rPr>
          <w:rFonts w:ascii="Times New Roman" w:cs="Times New Roman" w:eastAsia="Times New Roman" w:hAnsi="Times New Roman"/>
          <w:sz w:val="18"/>
          <w:szCs w:val="18"/>
          <w:i w:val="1"/>
          <w:iCs w:val="1"/>
          <w:color w:val="auto"/>
        </w:rPr>
        <w:t>http://www.virtualshareholdermeeting.com/SAIH2026SM</w:t>
      </w:r>
      <w:r>
        <w:rPr>
          <w:rFonts w:ascii="Times New Roman" w:cs="Times New Roman" w:eastAsia="Times New Roman" w:hAnsi="Times New Roman"/>
          <w:sz w:val="18"/>
          <w:szCs w:val="18"/>
          <w:color w:val="auto"/>
        </w:rPr>
        <w:t xml:space="preserve"> and in the event of a poll, to vote for me/us and on my/our behalf on the resolutions in respect of the matters specified in the Notice of EGM as indicated below, or if no such indication is given, in their discretion</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Proposal 1</w:t>
            </w:r>
            <w:r>
              <w:rPr>
                <w:rFonts w:ascii="Times New Roman" w:cs="Times New Roman" w:eastAsia="Times New Roman" w:hAnsi="Times New Roman"/>
                <w:sz w:val="18"/>
                <w:szCs w:val="18"/>
                <w:color w:val="auto"/>
              </w:rPr>
              <w:t>: as a special resolution that:</w:t>
            </w:r>
          </w:p>
        </w:tc>
        <w:tc>
          <w:tcPr>
            <w:tcW w:w="9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w:t>
            </w:r>
          </w:p>
        </w:tc>
        <w:tc>
          <w:tcPr>
            <w:tcW w:w="6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noting that: (A) at the extraordinary general meeting of the Company held on 26 February</w:t>
            </w:r>
          </w:p>
        </w:tc>
      </w:tr>
      <w:tr>
        <w:trPr>
          <w:trHeight w:val="214"/>
        </w:trPr>
        <w:tc>
          <w:tcPr>
            <w:tcW w:w="820" w:type="dxa"/>
            <w:vAlign w:val="bottom"/>
            <w:tcBorders>
              <w:top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2025, a reverse stock split of the Company’s ordinary shares at a ratio of 1-for-15 (the</w:t>
            </w:r>
          </w:p>
        </w:tc>
      </w:tr>
      <w:tr>
        <w:trPr>
          <w:trHeight w:val="216"/>
        </w:trPr>
        <w:tc>
          <w:tcPr>
            <w:tcW w:w="8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Reverse Stock Split</w:t>
            </w:r>
            <w:r>
              <w:rPr>
                <w:rFonts w:ascii="Times New Roman" w:cs="Times New Roman" w:eastAsia="Times New Roman" w:hAnsi="Times New Roman"/>
                <w:sz w:val="18"/>
                <w:szCs w:val="18"/>
                <w:color w:val="auto"/>
              </w:rPr>
              <w:t>”) was approved and the fourth amended and restated memorandum</w:t>
            </w:r>
          </w:p>
        </w:tc>
      </w:tr>
      <w:tr>
        <w:trPr>
          <w:trHeight w:val="220"/>
        </w:trPr>
        <w:tc>
          <w:tcPr>
            <w:tcW w:w="8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articles of association of the Company (the “</w:t>
            </w:r>
            <w:r>
              <w:rPr>
                <w:rFonts w:ascii="Times New Roman" w:cs="Times New Roman" w:eastAsia="Times New Roman" w:hAnsi="Times New Roman"/>
                <w:sz w:val="18"/>
                <w:szCs w:val="18"/>
                <w:b w:val="1"/>
                <w:bCs w:val="1"/>
                <w:color w:val="auto"/>
              </w:rPr>
              <w:t>Existing M&amp;A</w:t>
            </w:r>
            <w:r>
              <w:rPr>
                <w:rFonts w:ascii="Times New Roman" w:cs="Times New Roman" w:eastAsia="Times New Roman" w:hAnsi="Times New Roman"/>
                <w:sz w:val="18"/>
                <w:szCs w:val="18"/>
                <w:color w:val="auto"/>
              </w:rPr>
              <w:t>”) were adopted to reflect</w:t>
            </w:r>
          </w:p>
        </w:tc>
      </w:tr>
      <w:tr>
        <w:trPr>
          <w:trHeight w:val="216"/>
        </w:trPr>
        <w:tc>
          <w:tcPr>
            <w:tcW w:w="8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Reverse Stock Split; (B) the Reverse Stock Split was intended to consolidate all of the</w:t>
            </w:r>
          </w:p>
        </w:tc>
      </w:tr>
      <w:tr>
        <w:trPr>
          <w:trHeight w:val="216"/>
        </w:trPr>
        <w:tc>
          <w:tcPr>
            <w:tcW w:w="8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authorised shares in the share capital of the Company, including the class A ordinary shares,</w:t>
            </w:r>
          </w:p>
        </w:tc>
      </w:tr>
      <w:tr>
        <w:trPr>
          <w:trHeight w:val="212"/>
        </w:trPr>
        <w:tc>
          <w:tcPr>
            <w:tcW w:w="8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convertible  class  B  ordinary  shares  and  the  preference  shares;  and  (C)  due  to</w:t>
            </w:r>
          </w:p>
        </w:tc>
      </w:tr>
      <w:tr>
        <w:trPr>
          <w:trHeight w:val="220"/>
        </w:trPr>
        <w:tc>
          <w:tcPr>
            <w:tcW w:w="8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9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typographical errors (the “</w:t>
            </w:r>
            <w:r>
              <w:rPr>
                <w:rFonts w:ascii="Times New Roman" w:cs="Times New Roman" w:eastAsia="Times New Roman" w:hAnsi="Times New Roman"/>
                <w:sz w:val="18"/>
                <w:szCs w:val="18"/>
                <w:b w:val="1"/>
                <w:bCs w:val="1"/>
                <w:color w:val="auto"/>
                <w:w w:val="99"/>
              </w:rPr>
              <w:t>Typographical Errors</w:t>
            </w:r>
            <w:r>
              <w:rPr>
                <w:rFonts w:ascii="Times New Roman" w:cs="Times New Roman" w:eastAsia="Times New Roman" w:hAnsi="Times New Roman"/>
                <w:sz w:val="18"/>
                <w:szCs w:val="18"/>
                <w:color w:val="auto"/>
                <w:w w:val="99"/>
              </w:rPr>
              <w:t>”), the resolutions in relation to the Reverse</w:t>
            </w:r>
          </w:p>
        </w:tc>
      </w:tr>
      <w:tr>
        <w:trPr>
          <w:trHeight w:val="216"/>
        </w:trPr>
        <w:tc>
          <w:tcPr>
            <w:tcW w:w="8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Split  were  inadvertently  misstated,  and  the  Existing  M&amp;A  were  inadvertently</w:t>
            </w:r>
          </w:p>
        </w:tc>
      </w:tr>
      <w:tr>
        <w:trPr>
          <w:trHeight w:val="216"/>
        </w:trPr>
        <w:tc>
          <w:tcPr>
            <w:tcW w:w="8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9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misstated, such that, among others, (1) the number of preference shares in the share capital of</w:t>
            </w:r>
          </w:p>
        </w:tc>
      </w:tr>
      <w:tr>
        <w:trPr>
          <w:trHeight w:val="216"/>
        </w:trPr>
        <w:tc>
          <w:tcPr>
            <w:tcW w:w="8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Company was incorrectly stated as zero, (2) the par value of the preference shares was</w:t>
            </w:r>
          </w:p>
        </w:tc>
      </w:tr>
      <w:tr>
        <w:trPr>
          <w:trHeight w:val="216"/>
        </w:trPr>
        <w:tc>
          <w:tcPr>
            <w:tcW w:w="8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 adjusted to reflect the Reverse Stock Split, (3) the date of adoption of the Existing M&amp;A</w:t>
            </w:r>
          </w:p>
        </w:tc>
      </w:tr>
      <w:tr>
        <w:trPr>
          <w:trHeight w:val="216"/>
        </w:trPr>
        <w:tc>
          <w:tcPr>
            <w:tcW w:w="8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was incorrectly stated as 14 February 2025 in the Existing M&amp;A, instead of 26 February</w:t>
            </w:r>
          </w:p>
        </w:tc>
      </w:tr>
      <w:tr>
        <w:trPr>
          <w:trHeight w:val="216"/>
        </w:trPr>
        <w:tc>
          <w:tcPr>
            <w:tcW w:w="8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2025; and (4) following the Reverse Stock Split, the authorised share capital of the Company</w:t>
            </w:r>
          </w:p>
        </w:tc>
      </w:tr>
      <w:tr>
        <w:trPr>
          <w:trHeight w:val="216"/>
        </w:trPr>
        <w:tc>
          <w:tcPr>
            <w:tcW w:w="8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was misstated as US$35,000 divided into 22,024,624 class A ordinary shares of a par value</w:t>
            </w:r>
          </w:p>
        </w:tc>
      </w:tr>
      <w:tr>
        <w:trPr>
          <w:trHeight w:val="216"/>
        </w:trPr>
        <w:tc>
          <w:tcPr>
            <w:tcW w:w="8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US$0.0015  each,  642,042  convertible  class  B  ordinary  shares  of  a  par  value  of</w:t>
            </w:r>
          </w:p>
        </w:tc>
      </w:tr>
      <w:tr>
        <w:trPr>
          <w:trHeight w:val="234"/>
        </w:trPr>
        <w:tc>
          <w:tcPr>
            <w:tcW w:w="8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US$0.0015, and 0 preference shares of a par value of US$0.0001;</w:t>
            </w:r>
          </w:p>
        </w:tc>
      </w:tr>
      <w:tr>
        <w:trPr>
          <w:trHeight w:val="414"/>
        </w:trPr>
        <w:tc>
          <w:tcPr>
            <w:tcW w:w="8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9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ii.</w:t>
            </w:r>
          </w:p>
        </w:tc>
        <w:tc>
          <w:tcPr>
            <w:tcW w:w="69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the Typographical Errors in the resolutions passed at the extraordinary general meeting of the</w:t>
            </w:r>
          </w:p>
        </w:tc>
      </w:tr>
      <w:tr>
        <w:trPr>
          <w:trHeight w:val="216"/>
        </w:trPr>
        <w:tc>
          <w:tcPr>
            <w:tcW w:w="8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Company held on 26 February 2025 and in the Existing M&amp;A be and are hereby corrected,</w:t>
            </w:r>
          </w:p>
        </w:tc>
      </w:tr>
      <w:tr>
        <w:trPr>
          <w:trHeight w:val="216"/>
        </w:trPr>
        <w:tc>
          <w:tcPr>
            <w:tcW w:w="8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it is hereby confirmed that: (i) the Reverse Stock Split was intended to, and shall be</w:t>
            </w:r>
          </w:p>
        </w:tc>
      </w:tr>
      <w:tr>
        <w:trPr>
          <w:trHeight w:val="216"/>
        </w:trPr>
        <w:tc>
          <w:tcPr>
            <w:tcW w:w="8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deemed to have, consolidated all of the authorised shares in the share capital of the Company</w:t>
            </w:r>
          </w:p>
        </w:tc>
      </w:tr>
      <w:tr>
        <w:trPr>
          <w:trHeight w:val="216"/>
        </w:trPr>
        <w:tc>
          <w:tcPr>
            <w:tcW w:w="8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(including the class A ordinary shares, the convertible class B ordinary shares and the</w:t>
            </w:r>
          </w:p>
        </w:tc>
      </w:tr>
      <w:tr>
        <w:trPr>
          <w:trHeight w:val="216"/>
        </w:trPr>
        <w:tc>
          <w:tcPr>
            <w:tcW w:w="8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preference shares) at a ratio of 1-for-15, with a corresponding adjustment of the par value of</w:t>
            </w:r>
          </w:p>
        </w:tc>
      </w:tr>
      <w:tr>
        <w:trPr>
          <w:trHeight w:val="216"/>
        </w:trPr>
        <w:tc>
          <w:tcPr>
            <w:tcW w:w="8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each such share consolidated from US$0.0001 to US$0.0015; (ii) following the Reverse</w:t>
            </w:r>
          </w:p>
        </w:tc>
      </w:tr>
      <w:tr>
        <w:trPr>
          <w:trHeight w:val="216"/>
        </w:trPr>
        <w:tc>
          <w:tcPr>
            <w:tcW w:w="8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Split, the authorised share capital of the Company is US$35,000 divided into</w:t>
            </w:r>
          </w:p>
        </w:tc>
      </w:tr>
      <w:tr>
        <w:trPr>
          <w:trHeight w:val="216"/>
        </w:trPr>
        <w:tc>
          <w:tcPr>
            <w:tcW w:w="8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22,024,624 class A ordinary shares of a par value of US$0.0015 each, 642,043 convertible</w:t>
            </w:r>
          </w:p>
        </w:tc>
      </w:tr>
      <w:tr>
        <w:trPr>
          <w:trHeight w:val="212"/>
        </w:trPr>
        <w:tc>
          <w:tcPr>
            <w:tcW w:w="8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9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class B ordinary shares of a par value of US$0.0015 each, and 666,666 preference shares of a</w:t>
            </w:r>
          </w:p>
        </w:tc>
      </w:tr>
      <w:tr>
        <w:trPr>
          <w:trHeight w:val="220"/>
        </w:trPr>
        <w:tc>
          <w:tcPr>
            <w:tcW w:w="8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9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par value of US$0.0015 each (the “</w:t>
            </w:r>
            <w:r>
              <w:rPr>
                <w:rFonts w:ascii="Times New Roman" w:cs="Times New Roman" w:eastAsia="Times New Roman" w:hAnsi="Times New Roman"/>
                <w:sz w:val="18"/>
                <w:szCs w:val="18"/>
                <w:b w:val="1"/>
                <w:bCs w:val="1"/>
                <w:color w:val="auto"/>
                <w:w w:val="99"/>
              </w:rPr>
              <w:t>Correct Share Capital</w:t>
            </w:r>
            <w:r>
              <w:rPr>
                <w:rFonts w:ascii="Times New Roman" w:cs="Times New Roman" w:eastAsia="Times New Roman" w:hAnsi="Times New Roman"/>
                <w:sz w:val="18"/>
                <w:szCs w:val="18"/>
                <w:color w:val="auto"/>
                <w:w w:val="99"/>
              </w:rPr>
              <w:t>”); and (iii) the date of adoption of</w:t>
            </w:r>
          </w:p>
        </w:tc>
      </w:tr>
      <w:tr>
        <w:trPr>
          <w:trHeight w:val="234"/>
        </w:trPr>
        <w:tc>
          <w:tcPr>
            <w:tcW w:w="8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Existing M&amp;A is 26 February 2025; and</w:t>
            </w:r>
          </w:p>
        </w:tc>
      </w:tr>
      <w:tr>
        <w:trPr>
          <w:trHeight w:val="414"/>
        </w:trPr>
        <w:tc>
          <w:tcPr>
            <w:tcW w:w="8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9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iii.</w:t>
            </w:r>
          </w:p>
        </w:tc>
        <w:tc>
          <w:tcPr>
            <w:tcW w:w="6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be authorised to do all other acts and</w:t>
            </w:r>
          </w:p>
        </w:tc>
      </w:tr>
      <w:tr>
        <w:trPr>
          <w:trHeight w:val="216"/>
        </w:trPr>
        <w:tc>
          <w:tcPr>
            <w:tcW w:w="8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things as the Board considers necessary or desirable in connection with the correction of the</w:t>
            </w:r>
          </w:p>
        </w:tc>
      </w:tr>
      <w:tr>
        <w:trPr>
          <w:trHeight w:val="234"/>
        </w:trPr>
        <w:tc>
          <w:tcPr>
            <w:tcW w:w="8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Typographical Errors and the Correct Share Capital.</w:t>
            </w:r>
          </w:p>
        </w:tc>
      </w:tr>
      <w:tr>
        <w:trPr>
          <w:trHeight w:val="655"/>
        </w:trPr>
        <w:tc>
          <w:tcPr>
            <w:tcW w:w="8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333" w:right="339" w:bottom="1440" w:gutter="0" w:footer="0" w:header="0"/>
        </w:sectPr>
      </w:pPr>
    </w:p>
    <w:bookmarkStart w:id="76" w:name="page77"/>
    <w:bookmarkEnd w:id="76"/>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Proposal 2</w:t>
      </w:r>
      <w:r>
        <w:rPr>
          <w:rFonts w:ascii="Times New Roman" w:cs="Times New Roman" w:eastAsia="Times New Roman" w:hAnsi="Times New Roman"/>
          <w:sz w:val="17"/>
          <w:szCs w:val="17"/>
          <w:color w:val="auto"/>
        </w:rPr>
        <w:t>: as a special resolution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Proposal 3</w:t>
      </w:r>
      <w:r>
        <w:rPr>
          <w:rFonts w:ascii="Times New Roman" w:cs="Times New Roman" w:eastAsia="Times New Roman" w:hAnsi="Times New Roman"/>
          <w:sz w:val="17"/>
          <w:szCs w:val="17"/>
          <w:color w:val="auto"/>
        </w:rPr>
        <w:t>: as a special resolution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34290</wp:posOffset>
            </wp:positionV>
            <wp:extent cx="250317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0"/>
        <w:spacing w:after="0" w:line="187" w:lineRule="exact"/>
        <w:tabs>
          <w:tab w:leader="none" w:pos="2450" w:val="left"/>
          <w:tab w:leader="none" w:pos="493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FOR</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AGAINST</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ABSTAIN</w:t>
      </w:r>
    </w:p>
    <w:p>
      <w:pPr>
        <w:spacing w:after="0" w:line="266" w:lineRule="exact"/>
        <w:rPr>
          <w:sz w:val="20"/>
          <w:szCs w:val="20"/>
          <w:color w:val="auto"/>
        </w:rPr>
      </w:pPr>
    </w:p>
    <w:p>
      <w:pPr>
        <w:jc w:val="both"/>
        <w:ind w:left="550" w:hanging="550"/>
        <w:spacing w:after="0" w:line="258" w:lineRule="auto"/>
        <w:tabs>
          <w:tab w:leader="none" w:pos="55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corrections be and are hereby made to the Existing M&amp;A to reflect the Correct Share Capital, correct the Typographical Errors and correct the date of adoption to 26 February 2025, in the form set out in the corrected version of the Existing M&amp;A attached hereto as Appendix 1 (the “</w:t>
      </w:r>
      <w:r>
        <w:rPr>
          <w:rFonts w:ascii="Times New Roman" w:cs="Times New Roman" w:eastAsia="Times New Roman" w:hAnsi="Times New Roman"/>
          <w:sz w:val="18"/>
          <w:szCs w:val="18"/>
          <w:b w:val="1"/>
          <w:bCs w:val="1"/>
          <w:color w:val="auto"/>
        </w:rPr>
        <w:t>Corrected M&amp;A</w:t>
      </w:r>
      <w:r>
        <w:rPr>
          <w:rFonts w:ascii="Times New Roman" w:cs="Times New Roman" w:eastAsia="Times New Roman" w:hAnsi="Times New Roman"/>
          <w:sz w:val="18"/>
          <w:szCs w:val="18"/>
          <w:color w:val="auto"/>
        </w:rPr>
        <w:t>”), and the Existing M&amp;A as so corrected shall continue in full force and effect;</w:t>
      </w:r>
    </w:p>
    <w:p>
      <w:pPr>
        <w:spacing w:after="0" w:line="183" w:lineRule="exact"/>
        <w:rPr>
          <w:rFonts w:ascii="Times New Roman" w:cs="Times New Roman" w:eastAsia="Times New Roman" w:hAnsi="Times New Roman"/>
          <w:sz w:val="18"/>
          <w:szCs w:val="18"/>
          <w:color w:val="auto"/>
        </w:rPr>
      </w:pPr>
    </w:p>
    <w:p>
      <w:pPr>
        <w:jc w:val="both"/>
        <w:ind w:left="550" w:hanging="550"/>
        <w:spacing w:after="0" w:line="266" w:lineRule="auto"/>
        <w:tabs>
          <w:tab w:leader="none" w:pos="55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be authorised to do all other acts and things as the Board considers necessary or desirable in connection with the foregoing resolutions, including without limitation, attending to the necessary filing with the Registrar of Companies in the Cayman Islands; and</w:t>
      </w:r>
    </w:p>
    <w:p>
      <w:pPr>
        <w:spacing w:after="0" w:line="175" w:lineRule="exact"/>
        <w:rPr>
          <w:rFonts w:ascii="Times New Roman" w:cs="Times New Roman" w:eastAsia="Times New Roman" w:hAnsi="Times New Roman"/>
          <w:sz w:val="18"/>
          <w:szCs w:val="18"/>
          <w:color w:val="auto"/>
        </w:rPr>
      </w:pPr>
    </w:p>
    <w:p>
      <w:pPr>
        <w:jc w:val="both"/>
        <w:ind w:left="550" w:hanging="550"/>
        <w:spacing w:after="0" w:line="255" w:lineRule="auto"/>
        <w:tabs>
          <w:tab w:leader="none" w:pos="55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be authorised to make such amendments, modifications or adjustments to the Corrected M&amp;A as the Board may in its sole discretion consider necessary or desirable in order to satisfy any requirements of, or address any comments raised by, the Registrar of Companies in the Cayman Islands in connection with the filing of the Corrected M&amp;A, including without limitation any amendments, modifications or adjustments to the authorised share capital provisions set out therein, provided that any such amendments, modifications or adjustments shall be consistent with the intent of the foregoing resolutions.</w:t>
      </w:r>
    </w:p>
    <w:p>
      <w:pPr>
        <w:spacing w:after="0" w:line="148" w:lineRule="exact"/>
        <w:rPr>
          <w:sz w:val="20"/>
          <w:szCs w:val="20"/>
          <w:color w:val="auto"/>
        </w:rPr>
      </w:pPr>
    </w:p>
    <w:p>
      <w:pPr>
        <w:ind w:left="10"/>
        <w:spacing w:after="0" w:line="207" w:lineRule="exact"/>
        <w:tabs>
          <w:tab w:leader="none" w:pos="2450" w:val="left"/>
          <w:tab w:leader="none" w:pos="493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FOR</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AGAINST</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ABSTAIN</w:t>
      </w:r>
    </w:p>
    <w:p>
      <w:pPr>
        <w:spacing w:after="0" w:line="266" w:lineRule="exact"/>
        <w:rPr>
          <w:sz w:val="20"/>
          <w:szCs w:val="20"/>
          <w:color w:val="auto"/>
        </w:rPr>
      </w:pPr>
    </w:p>
    <w:p>
      <w:pPr>
        <w:jc w:val="both"/>
        <w:ind w:left="550" w:hanging="550"/>
        <w:spacing w:after="0" w:line="261" w:lineRule="auto"/>
        <w:tabs>
          <w:tab w:leader="none" w:pos="55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Corrected M&amp;A be amended and restated by their deletion in their entirety and the substitution in their place with the fifth amended and restated memorandum and articles of association of the Company in the form attached hereto as Appendix 2 (the “</w:t>
      </w:r>
      <w:r>
        <w:rPr>
          <w:rFonts w:ascii="Times New Roman" w:cs="Times New Roman" w:eastAsia="Times New Roman" w:hAnsi="Times New Roman"/>
          <w:sz w:val="18"/>
          <w:szCs w:val="18"/>
          <w:b w:val="1"/>
          <w:bCs w:val="1"/>
          <w:color w:val="auto"/>
        </w:rPr>
        <w:t>Amended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M&amp;A</w:t>
      </w:r>
      <w:r>
        <w:rPr>
          <w:rFonts w:ascii="Times New Roman" w:cs="Times New Roman" w:eastAsia="Times New Roman" w:hAnsi="Times New Roman"/>
          <w:sz w:val="18"/>
          <w:szCs w:val="18"/>
          <w:color w:val="auto"/>
        </w:rPr>
        <w:t>”), with immediate effect;</w:t>
      </w:r>
    </w:p>
    <w:p>
      <w:pPr>
        <w:spacing w:after="0" w:line="179" w:lineRule="exact"/>
        <w:rPr>
          <w:rFonts w:ascii="Times New Roman" w:cs="Times New Roman" w:eastAsia="Times New Roman" w:hAnsi="Times New Roman"/>
          <w:sz w:val="18"/>
          <w:szCs w:val="18"/>
          <w:color w:val="auto"/>
        </w:rPr>
      </w:pPr>
    </w:p>
    <w:p>
      <w:pPr>
        <w:jc w:val="both"/>
        <w:ind w:left="550" w:hanging="550"/>
        <w:spacing w:after="0" w:line="266" w:lineRule="auto"/>
        <w:tabs>
          <w:tab w:leader="none" w:pos="55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be authorised to do all other acts and things as the Board considers necessary or desirable in connection with the foregoing resolutions, including without limitation, attending to the necessary filing with the Registrar of Companies in the Cayman Islands; and</w:t>
      </w:r>
    </w:p>
    <w:p>
      <w:pPr>
        <w:spacing w:after="0" w:line="175" w:lineRule="exact"/>
        <w:rPr>
          <w:rFonts w:ascii="Times New Roman" w:cs="Times New Roman" w:eastAsia="Times New Roman" w:hAnsi="Times New Roman"/>
          <w:sz w:val="18"/>
          <w:szCs w:val="18"/>
          <w:color w:val="auto"/>
        </w:rPr>
      </w:pPr>
    </w:p>
    <w:p>
      <w:pPr>
        <w:jc w:val="both"/>
        <w:ind w:left="550" w:hanging="550"/>
        <w:spacing w:after="0" w:line="255" w:lineRule="auto"/>
        <w:tabs>
          <w:tab w:leader="none" w:pos="55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be authorised to make such amendments, modifications or adjustments to the Amended M&amp;A as the Board may in its sole discretion consider necessary or desirable in order to satisfy any requirements of, or address any comments raised by, the Registrar of Companies in the Cayman Islands in connection with the filing of the Amended M&amp;A, including without limitation any amendments, modifications or adjustments to the authorised share capital provisions set out therein, provided that any such amendments, modifications or adjustments shall be consistent with the intent of the foregoing resolutions.</w:t>
      </w:r>
    </w:p>
    <w:p>
      <w:pPr>
        <w:spacing w:after="0" w:line="148" w:lineRule="exact"/>
        <w:rPr>
          <w:sz w:val="20"/>
          <w:szCs w:val="20"/>
          <w:color w:val="auto"/>
        </w:rPr>
      </w:pPr>
    </w:p>
    <w:p>
      <w:pPr>
        <w:ind w:left="10"/>
        <w:spacing w:after="0" w:line="207" w:lineRule="exact"/>
        <w:tabs>
          <w:tab w:leader="none" w:pos="2450" w:val="left"/>
          <w:tab w:leader="none" w:pos="493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FOR</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AGAINST</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ABSTAIN</w:t>
      </w:r>
    </w:p>
    <w:p>
      <w:pPr>
        <w:spacing w:after="0" w:line="269" w:lineRule="exact"/>
        <w:rPr>
          <w:sz w:val="20"/>
          <w:szCs w:val="20"/>
          <w:color w:val="auto"/>
        </w:rPr>
      </w:pPr>
    </w:p>
    <w:p>
      <w:pPr>
        <w:ind w:left="2130"/>
        <w:spacing w:after="0"/>
        <w:rPr>
          <w:sz w:val="20"/>
          <w:szCs w:val="20"/>
          <w:color w:val="auto"/>
        </w:rPr>
      </w:pPr>
      <w:r>
        <w:rPr>
          <w:rFonts w:ascii="Times New Roman" w:cs="Times New Roman" w:eastAsia="Times New Roman" w:hAnsi="Times New Roman"/>
          <w:sz w:val="18"/>
          <w:szCs w:val="18"/>
          <w:color w:val="auto"/>
        </w:rPr>
        <w:t>Signature(s)</w:t>
      </w:r>
      <w:r>
        <w:rPr>
          <w:rFonts w:ascii="Times New Roman" w:cs="Times New Roman" w:eastAsia="Times New Roman" w:hAnsi="Times New Roman"/>
          <w:sz w:val="29"/>
          <w:szCs w:val="29"/>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2134235</wp:posOffset>
            </wp:positionH>
            <wp:positionV relativeFrom="paragraph">
              <wp:posOffset>-47625</wp:posOffset>
            </wp:positionV>
            <wp:extent cx="249428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45" w:lineRule="exact"/>
        <w:rPr>
          <w:sz w:val="20"/>
          <w:szCs w:val="20"/>
          <w:color w:val="auto"/>
        </w:rPr>
      </w:pPr>
    </w:p>
    <w:p>
      <w:pPr>
        <w:ind w:left="163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-2502535</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3230" w:space="720"/>
            <w:col w:w="7290"/>
          </w:cols>
          <w:pgMar w:left="320" w:top="297" w:right="339" w:bottom="1440" w:gutter="0" w:footer="0" w:header="0"/>
        </w:sectPr>
      </w:pPr>
    </w:p>
    <w:bookmarkStart w:id="77" w:name="page78"/>
    <w:bookmarkEnd w:id="77"/>
    <w:p>
      <w:pPr>
        <w:jc w:val="both"/>
        <w:ind w:left="660" w:hanging="652"/>
        <w:spacing w:after="0" w:line="266" w:lineRule="auto"/>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proxy need not be a shareholder of the Company. A shareholder entitled to attend and vote at the Extraordinary General Meeting is entitled to appoint one or more proxies to attend and vote in their stead. Please insert the name of the person(s) of your own choice that you wish to be appointed proxy in the space provided, failing which the Chair will be appointed as your proxy.</w:t>
      </w:r>
    </w:p>
    <w:p>
      <w:pPr>
        <w:spacing w:after="0" w:line="17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insert the number and class of shares registered in your name(s) to which this proxy relates. If no number or class is inserted, this Form of Proxy Card will be deemed to relate to all the shares in the Company registered in your name(s).</w:t>
      </w:r>
    </w:p>
    <w:p>
      <w:pPr>
        <w:spacing w:after="0" w:line="157" w:lineRule="exact"/>
        <w:rPr>
          <w:rFonts w:ascii="Times New Roman" w:cs="Times New Roman" w:eastAsia="Times New Roman" w:hAnsi="Times New Roman"/>
          <w:sz w:val="18"/>
          <w:szCs w:val="18"/>
          <w:color w:val="auto"/>
        </w:rPr>
      </w:pPr>
    </w:p>
    <w:p>
      <w:pPr>
        <w:jc w:val="both"/>
        <w:ind w:left="660" w:hanging="652"/>
        <w:spacing w:after="0" w:line="263" w:lineRule="auto"/>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proxy other than the Chair is preferred, strike out the words “</w:t>
      </w:r>
      <w:r>
        <w:rPr>
          <w:rFonts w:ascii="Times New Roman" w:cs="Times New Roman" w:eastAsia="Times New Roman" w:hAnsi="Times New Roman"/>
          <w:sz w:val="18"/>
          <w:szCs w:val="18"/>
          <w:b w:val="1"/>
          <w:bCs w:val="1"/>
          <w:color w:val="auto"/>
        </w:rPr>
        <w:t>the Chair of the Extraordinary General Meeting</w:t>
      </w:r>
      <w:r>
        <w:rPr>
          <w:rFonts w:ascii="Times New Roman" w:cs="Times New Roman" w:eastAsia="Times New Roman" w:hAnsi="Times New Roman"/>
          <w:sz w:val="18"/>
          <w:szCs w:val="18"/>
          <w:color w:val="auto"/>
        </w:rPr>
        <w:t xml:space="preserve">” and insert the name and address of the proxy desired in the space provided. A shareholder may appoint one or more proxies to attend and vote in their stead. </w:t>
      </w:r>
      <w:r>
        <w:rPr>
          <w:rFonts w:ascii="Times New Roman" w:cs="Times New Roman" w:eastAsia="Times New Roman" w:hAnsi="Times New Roman"/>
          <w:sz w:val="18"/>
          <w:szCs w:val="18"/>
          <w:b w:val="1"/>
          <w:bCs w:val="1"/>
          <w:color w:val="auto"/>
        </w:rPr>
        <w:t>ANY</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ALTERATION MADE TO THIS FORM OF PROXY CARD MUST BE INITIALED BY THE PERSON(S) WHO SIGN(S) IT.</w:t>
      </w:r>
    </w:p>
    <w:p>
      <w:pPr>
        <w:spacing w:after="0" w:line="202" w:lineRule="exact"/>
        <w:rPr>
          <w:rFonts w:ascii="Times New Roman" w:cs="Times New Roman" w:eastAsia="Times New Roman" w:hAnsi="Times New Roman"/>
          <w:sz w:val="18"/>
          <w:szCs w:val="18"/>
          <w:color w:val="auto"/>
        </w:rPr>
      </w:pPr>
    </w:p>
    <w:p>
      <w:pPr>
        <w:jc w:val="both"/>
        <w:ind w:left="660" w:hanging="652"/>
        <w:spacing w:after="0" w:line="254" w:lineRule="auto"/>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IMPORTANT: IF YOU WISH TO VOTE FOR THE RESOLUTION, TICK THE BOX MARKED “FOR”. IF YOU WISH TO VOTE AGAINST THE RESOLUTION, TICK THE BOX MARKED “AGAINST”. IF YOU WISH TO ABSTAIN FROM VOTING ON THE RESOLUTION, TICK THE BOX MARKED “ABSTAIN”</w:t>
      </w:r>
      <w:r>
        <w:rPr>
          <w:rFonts w:ascii="Times New Roman" w:cs="Times New Roman" w:eastAsia="Times New Roman" w:hAnsi="Times New Roman"/>
          <w:sz w:val="18"/>
          <w:szCs w:val="18"/>
          <w:color w:val="auto"/>
        </w:rPr>
        <w:t>. The Ordinary Shares represented by all properly executed proxies returned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will be voted at the EGM as indicated or, if no instruction is given, the proxy will vote the shares in their discretion, unless a reference to the holder of the proxy having such discretion has been deleted and initialed on this Form of Proxy Card. Where the Chair acts as proxy and is entitled to exercise their discretion, they have indicated their intent to vote the shares FOR the resolutions. As to any other business that may properly come before the EGM, all properly executed proxies will be voted by the persons named therein in accordance with their discretion. Your proxy will also be entitled to vote or abstain at their discretion on any amendment to the resolutions referred to in the EGM Notice which has been properly put to the EGM.</w:t>
      </w:r>
    </w:p>
    <w:p>
      <w:pPr>
        <w:spacing w:after="0" w:line="192"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Form of Proxy Card is for use by shareholders only and must be signed by you or your attorney duly authorized in writing or, in the case of a corporation, must be either executed under the hand of an officer or attorney duly authorized to sign the same.</w:t>
      </w:r>
    </w:p>
    <w:p>
      <w:pPr>
        <w:spacing w:after="0" w:line="161" w:lineRule="exact"/>
        <w:rPr>
          <w:rFonts w:ascii="Times New Roman" w:cs="Times New Roman" w:eastAsia="Times New Roman" w:hAnsi="Times New Roman"/>
          <w:sz w:val="18"/>
          <w:szCs w:val="18"/>
          <w:color w:val="auto"/>
        </w:rPr>
      </w:pPr>
    </w:p>
    <w:p>
      <w:pPr>
        <w:jc w:val="both"/>
        <w:ind w:left="6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you propose to attend the relevant meeting(s), you are strongly advised to complete and return this Form of Proxy Card in accordance with these instructions. To be valid, this proxy card must be completed, signed and returned (together with any power of attorney or other authority under which it is signed or a notarial certified copy of that power or authority) in the postage-paid envelope we have provided or returned to Vote Processing, c/o Broadridge, 51 Mercedes Way, Edgewood, NY 11717 as soon as possible so that it is received before the Cut-off for holding the EGM, or to follow the internet and phone voting instructions as instructed elsewhere in this proxy card. Returning this completed form of proxy card will not preclude you from attending the relevant meeting(s) and voting in person if you so wish.</w:t>
      </w:r>
    </w:p>
    <w:p>
      <w:pPr>
        <w:spacing w:after="0" w:line="18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Special Resolution of the Company requires the approval of at least two-thirds of such members as, being entitled to do so, vote in person or by proxy at a general meeting of which notice specifying the intention to propose the resolution as a special resolution has been duly given.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COMPANIES ACT (AS REVISED)</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OF THE CAYMAN ISLANDS</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COMPANY LIMITED BY SHARES</w:t>
      </w:r>
    </w:p>
    <w:p>
      <w:pPr>
        <w:spacing w:after="0" w:line="20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FOURTH AMENDED AND RESTATED</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MEMORANDUM AND ARTICLES OF ASSOCIATION</w:t>
      </w:r>
    </w:p>
    <w:p>
      <w:pPr>
        <w:spacing w:after="0" w:line="20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SAIHEAT Limited</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(ADOPTED BY SPECIAL RESOLUTION DATED FEBRUARY 26,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287655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79" w:name="page80"/>
    <w:bookmarkEnd w:id="79"/>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THE COMPANIES ACT (AS REVISED)</w:t>
      </w:r>
    </w:p>
    <w:p>
      <w:pPr>
        <w:spacing w:after="0" w:line="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OF THE CAYMAN ISLANDS</w:t>
      </w:r>
    </w:p>
    <w:p>
      <w:pPr>
        <w:spacing w:after="0" w:line="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COMPANY LIMITED BY SHARES</w:t>
      </w:r>
    </w:p>
    <w:p>
      <w:pPr>
        <w:spacing w:after="0" w:line="20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FOURTH AMENDED AND RESTATED</w:t>
      </w:r>
    </w:p>
    <w:p>
      <w:pPr>
        <w:spacing w:after="0" w:line="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MEMORANDUM OF ASSOCIATION</w:t>
      </w:r>
    </w:p>
    <w:p>
      <w:pPr>
        <w:spacing w:after="0" w:line="20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SAIHEAT Limited</w:t>
      </w:r>
    </w:p>
    <w:p>
      <w:pPr>
        <w:spacing w:after="0" w:line="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(ADOPTED BY SPECIAL RESOLUTION DATED FEBRUARY 26, 2025)</w:t>
      </w:r>
    </w:p>
    <w:p>
      <w:pPr>
        <w:spacing w:after="0" w:line="203" w:lineRule="exact"/>
        <w:rPr>
          <w:sz w:val="20"/>
          <w:szCs w:val="20"/>
          <w:color w:val="auto"/>
        </w:rPr>
      </w:pPr>
    </w:p>
    <w:p>
      <w:pPr>
        <w:ind w:left="652" w:hanging="652"/>
        <w:spacing w:after="0"/>
        <w:tabs>
          <w:tab w:leader="none" w:pos="652"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name of the Company is </w:t>
      </w:r>
      <w:r>
        <w:rPr>
          <w:rFonts w:ascii="Times New Roman" w:cs="Times New Roman" w:eastAsia="Times New Roman" w:hAnsi="Times New Roman"/>
          <w:sz w:val="18"/>
          <w:szCs w:val="18"/>
          <w:b w:val="1"/>
          <w:bCs w:val="1"/>
          <w:color w:val="auto"/>
        </w:rPr>
        <w:t>SAIHEAT Limited</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652" w:hanging="652"/>
        <w:spacing w:after="0" w:line="266" w:lineRule="auto"/>
        <w:tabs>
          <w:tab w:leader="none" w:pos="652"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Office of the Company shall be at the offices of BOLDER CORPORATE SERVICES (CAYMAN) LIMITED, 3-212 Governors Square, 23 Lime Tree Bay Avenue, P.O. Box 30746, Seven Mile Beach, Grand Cayman KY1-1203, Cayman Islands, or at such other place within the Cayman Islands as the Directors may decide.</w:t>
      </w:r>
    </w:p>
    <w:p>
      <w:pPr>
        <w:spacing w:after="0" w:line="176" w:lineRule="exact"/>
        <w:rPr>
          <w:sz w:val="20"/>
          <w:szCs w:val="20"/>
          <w:color w:val="auto"/>
        </w:rPr>
      </w:pPr>
    </w:p>
    <w:p>
      <w:pPr>
        <w:jc w:val="both"/>
        <w:ind w:left="652" w:hanging="652"/>
        <w:spacing w:after="0" w:line="261" w:lineRule="auto"/>
        <w:tabs>
          <w:tab w:leader="none" w:pos="652"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objects for which the Company is established are unrestricted and except as prohibited or limited by the laws of the Cayman Islands, the Company shall have full power and authority to carry out any object and shall have and be capable of from time to time and at all times exercising any and all of the powers at any time or from time to time exercisable by a natural person or body corporate in any part of the world whether as principal, agent, contractor or otherwise.</w:t>
      </w:r>
    </w:p>
    <w:p>
      <w:pPr>
        <w:spacing w:after="0" w:line="180" w:lineRule="exact"/>
        <w:rPr>
          <w:sz w:val="20"/>
          <w:szCs w:val="20"/>
          <w:color w:val="auto"/>
        </w:rPr>
      </w:pPr>
    </w:p>
    <w:p>
      <w:pPr>
        <w:jc w:val="both"/>
        <w:ind w:left="652" w:hanging="652"/>
        <w:spacing w:after="0" w:line="261" w:lineRule="auto"/>
        <w:tabs>
          <w:tab w:leader="none" w:pos="652"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trade in the Cayman Islands with any Person, firm or corporation except in furtherance of the business of the Company carried on outside the Cayman Islands; provided, that nothing in this section shall be construed as to prevent the Company effecting and concluding contracts in the Cayman Islands, and exercising in the Cayman Islands all of its powers necessary for the carrying on of its business outside the Cayman Islands</w:t>
      </w:r>
    </w:p>
    <w:p>
      <w:pPr>
        <w:spacing w:after="0" w:line="180" w:lineRule="exact"/>
        <w:rPr>
          <w:sz w:val="20"/>
          <w:szCs w:val="20"/>
          <w:color w:val="auto"/>
        </w:rPr>
      </w:pPr>
    </w:p>
    <w:p>
      <w:pPr>
        <w:ind w:left="652" w:hanging="652"/>
        <w:spacing w:after="0"/>
        <w:tabs>
          <w:tab w:leader="none" w:pos="652"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liability of each Member is limited to the amount unpaid on such Member’s shares.</w:t>
      </w:r>
    </w:p>
    <w:p>
      <w:pPr>
        <w:spacing w:after="0" w:line="225" w:lineRule="exact"/>
        <w:rPr>
          <w:sz w:val="20"/>
          <w:szCs w:val="20"/>
          <w:color w:val="auto"/>
        </w:rPr>
      </w:pPr>
    </w:p>
    <w:p>
      <w:pPr>
        <w:jc w:val="both"/>
        <w:ind w:left="652" w:hanging="652"/>
        <w:spacing w:after="0" w:line="255" w:lineRule="auto"/>
        <w:tabs>
          <w:tab w:leader="none" w:pos="652"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share capital of the Company is US$35,000 divided into 22,024,624 Class A ordinary shares of a par value of US$0.0015 each, 642,043 convertible Class B ordinary shares of a par value of US$0.0015 each, and 666,666 preference shares of a par value of US$0.0015 each. Subject to the provisions of the Statue and the Articles, the Company has the power to redeem or purchase any of its shares and to increase or reduce the share capital and to issue any part of its capital, whether original, redeemed or increased with or without any preference, priority or special privilege or subject to any postponement of rights or to any conditions or restrictions and so that unless the conditions of issue shall otherwise expressly declare every issue of shares whether declared to be preference or otherwise shall be subject to the powers hereinbefore contained.</w:t>
      </w:r>
    </w:p>
    <w:p>
      <w:pPr>
        <w:spacing w:after="0" w:line="189" w:lineRule="exact"/>
        <w:rPr>
          <w:sz w:val="20"/>
          <w:szCs w:val="20"/>
          <w:color w:val="auto"/>
        </w:rPr>
      </w:pPr>
    </w:p>
    <w:p>
      <w:pPr>
        <w:ind w:left="652" w:hanging="652"/>
        <w:spacing w:after="0" w:line="282" w:lineRule="auto"/>
        <w:tabs>
          <w:tab w:leader="none" w:pos="652"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power to register by way of continuation as a body corporate limited by shares under the laws of any jurisdiction outside the Cayman Islands and to be deregistered in the Cayman Islands.</w:t>
      </w:r>
    </w:p>
    <w:p>
      <w:pPr>
        <w:spacing w:after="0" w:line="162" w:lineRule="exact"/>
        <w:rPr>
          <w:sz w:val="20"/>
          <w:szCs w:val="20"/>
          <w:color w:val="auto"/>
        </w:rPr>
      </w:pPr>
    </w:p>
    <w:p>
      <w:pPr>
        <w:ind w:left="5572" w:right="2060" w:hanging="5572"/>
        <w:spacing w:after="0" w:line="783" w:lineRule="auto"/>
        <w:tabs>
          <w:tab w:leader="none" w:pos="649"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Capitalised terms that are not defined in this Memorandum bear the respective meanings given to them in the Articles.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-296545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333"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THE COMPANIES ACT (AS REVISED)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CAYMAN ISLANDS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 LIMITED BY SHARES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FOURTH 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ARTICLES OF ASSOCIATION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SAIHEAT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(ADOPTED BY SPECIAL RESOLUTION DATED FEBRUARY 26, 2025)</w:t>
      </w:r>
    </w:p>
    <w:p>
      <w:pPr>
        <w:spacing w:after="0" w:line="203" w:lineRule="exact"/>
        <w:rPr>
          <w:sz w:val="20"/>
          <w:szCs w:val="20"/>
          <w:color w:val="auto"/>
        </w:rPr>
      </w:pPr>
    </w:p>
    <w:p>
      <w:pPr>
        <w:ind w:left="660" w:hanging="652"/>
        <w:spacing w:after="0"/>
        <w:tabs>
          <w:tab w:leader="none" w:pos="66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Interpretation</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In the Articles Table A in the First Schedule to the Statute does not apply and, unless there is something in the subject or context inconsistent therewith, the following words shall have the following meaning: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8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“Affiliate”</w:t>
            </w:r>
          </w:p>
        </w:tc>
        <w:tc>
          <w:tcPr>
            <w:tcW w:w="8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 respect of a Person, means any other Person that, directly or indirectly, through one or more</w:t>
            </w:r>
          </w:p>
        </w:tc>
      </w:tr>
      <w:tr>
        <w:trPr>
          <w:trHeight w:val="216"/>
        </w:trPr>
        <w:tc>
          <w:tcPr>
            <w:tcW w:w="2840" w:type="dxa"/>
            <w:vAlign w:val="bottom"/>
          </w:tcPr>
          <w:p>
            <w:pPr>
              <w:spacing w:after="0"/>
              <w:rPr>
                <w:sz w:val="18"/>
                <w:szCs w:val="18"/>
                <w:color w:val="auto"/>
              </w:rPr>
            </w:pPr>
          </w:p>
        </w:tc>
        <w:tc>
          <w:tcPr>
            <w:tcW w:w="8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intermediaries, controls, is controlled by, or is under common control with, such Person, and (a) in the case</w:t>
            </w:r>
          </w:p>
        </w:tc>
      </w:tr>
      <w:tr>
        <w:trPr>
          <w:trHeight w:val="216"/>
        </w:trPr>
        <w:tc>
          <w:tcPr>
            <w:tcW w:w="2840" w:type="dxa"/>
            <w:vAlign w:val="bottom"/>
          </w:tcPr>
          <w:p>
            <w:pPr>
              <w:spacing w:after="0"/>
              <w:rPr>
                <w:sz w:val="18"/>
                <w:szCs w:val="18"/>
                <w:color w:val="auto"/>
              </w:rPr>
            </w:pPr>
          </w:p>
        </w:tc>
        <w:tc>
          <w:tcPr>
            <w:tcW w:w="8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of a natural Person, shall include, without limitation, such Person’s spouse, parents, children, siblings,</w:t>
            </w:r>
          </w:p>
        </w:tc>
      </w:tr>
      <w:tr>
        <w:trPr>
          <w:trHeight w:val="216"/>
        </w:trPr>
        <w:tc>
          <w:tcPr>
            <w:tcW w:w="2840" w:type="dxa"/>
            <w:vAlign w:val="bottom"/>
          </w:tcPr>
          <w:p>
            <w:pPr>
              <w:spacing w:after="0"/>
              <w:rPr>
                <w:sz w:val="18"/>
                <w:szCs w:val="18"/>
                <w:color w:val="auto"/>
              </w:rPr>
            </w:pPr>
          </w:p>
        </w:tc>
        <w:tc>
          <w:tcPr>
            <w:tcW w:w="840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9"/>
              </w:rPr>
              <w:t>mother-in-law and father-in-law and brothers and sisters-in-law, whether by blood, marriage or adoption or</w:t>
            </w:r>
          </w:p>
        </w:tc>
      </w:tr>
      <w:tr>
        <w:trPr>
          <w:trHeight w:val="216"/>
        </w:trPr>
        <w:tc>
          <w:tcPr>
            <w:tcW w:w="2840" w:type="dxa"/>
            <w:vAlign w:val="bottom"/>
          </w:tcPr>
          <w:p>
            <w:pPr>
              <w:spacing w:after="0"/>
              <w:rPr>
                <w:sz w:val="18"/>
                <w:szCs w:val="18"/>
                <w:color w:val="auto"/>
              </w:rPr>
            </w:pPr>
          </w:p>
        </w:tc>
        <w:tc>
          <w:tcPr>
            <w:tcW w:w="8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anyone residing in such Person’s home, a trust for the benefit of any of the foregoing, a company,</w:t>
            </w:r>
          </w:p>
        </w:tc>
      </w:tr>
      <w:tr>
        <w:trPr>
          <w:trHeight w:val="216"/>
        </w:trPr>
        <w:tc>
          <w:tcPr>
            <w:tcW w:w="2840" w:type="dxa"/>
            <w:vAlign w:val="bottom"/>
          </w:tcPr>
          <w:p>
            <w:pPr>
              <w:spacing w:after="0"/>
              <w:rPr>
                <w:sz w:val="18"/>
                <w:szCs w:val="18"/>
                <w:color w:val="auto"/>
              </w:rPr>
            </w:pPr>
          </w:p>
        </w:tc>
        <w:tc>
          <w:tcPr>
            <w:tcW w:w="8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partnership or any natural Person or entity wholly or jointly owned by any of the foregoing and (b) in the</w:t>
            </w:r>
          </w:p>
        </w:tc>
      </w:tr>
      <w:tr>
        <w:trPr>
          <w:trHeight w:val="216"/>
        </w:trPr>
        <w:tc>
          <w:tcPr>
            <w:tcW w:w="2840" w:type="dxa"/>
            <w:vAlign w:val="bottom"/>
          </w:tcPr>
          <w:p>
            <w:pPr>
              <w:spacing w:after="0"/>
              <w:rPr>
                <w:sz w:val="18"/>
                <w:szCs w:val="18"/>
                <w:color w:val="auto"/>
              </w:rPr>
            </w:pPr>
          </w:p>
        </w:tc>
        <w:tc>
          <w:tcPr>
            <w:tcW w:w="840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9"/>
              </w:rPr>
              <w:t>case of an entity, shall include a partnership, a corporation or any natural Person or entity which directly, or</w:t>
            </w:r>
          </w:p>
        </w:tc>
      </w:tr>
      <w:tr>
        <w:trPr>
          <w:trHeight w:val="216"/>
        </w:trPr>
        <w:tc>
          <w:tcPr>
            <w:tcW w:w="2840" w:type="dxa"/>
            <w:vAlign w:val="bottom"/>
          </w:tcPr>
          <w:p>
            <w:pPr>
              <w:spacing w:after="0"/>
              <w:rPr>
                <w:sz w:val="18"/>
                <w:szCs w:val="18"/>
                <w:color w:val="auto"/>
              </w:rPr>
            </w:pPr>
          </w:p>
        </w:tc>
        <w:tc>
          <w:tcPr>
            <w:tcW w:w="8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indirectly through one or more intermediaries, controls, is controlled by, or is under common control with,</w:t>
            </w:r>
          </w:p>
        </w:tc>
      </w:tr>
      <w:tr>
        <w:trPr>
          <w:trHeight w:val="234"/>
        </w:trPr>
        <w:tc>
          <w:tcPr>
            <w:tcW w:w="2840" w:type="dxa"/>
            <w:vAlign w:val="bottom"/>
          </w:tcPr>
          <w:p>
            <w:pPr>
              <w:spacing w:after="0"/>
              <w:rPr>
                <w:sz w:val="20"/>
                <w:szCs w:val="20"/>
                <w:color w:val="auto"/>
              </w:rPr>
            </w:pPr>
          </w:p>
        </w:tc>
        <w:tc>
          <w:tcPr>
            <w:tcW w:w="8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such entity.</w:t>
            </w:r>
          </w:p>
        </w:tc>
      </w:tr>
      <w:tr>
        <w:trPr>
          <w:trHeight w:val="414"/>
        </w:trPr>
        <w:tc>
          <w:tcPr>
            <w:tcW w:w="28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“Applicable Law”</w:t>
            </w:r>
          </w:p>
        </w:tc>
        <w:tc>
          <w:tcPr>
            <w:tcW w:w="8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means, with respect to any Person, all provisions of laws, statutes, ordinances, rules, regulations, permits,</w:t>
            </w:r>
          </w:p>
        </w:tc>
      </w:tr>
      <w:tr>
        <w:trPr>
          <w:trHeight w:val="216"/>
        </w:trPr>
        <w:tc>
          <w:tcPr>
            <w:tcW w:w="2840" w:type="dxa"/>
            <w:vAlign w:val="bottom"/>
          </w:tcPr>
          <w:p>
            <w:pPr>
              <w:spacing w:after="0"/>
              <w:rPr>
                <w:sz w:val="18"/>
                <w:szCs w:val="18"/>
                <w:color w:val="auto"/>
              </w:rPr>
            </w:pPr>
          </w:p>
        </w:tc>
        <w:tc>
          <w:tcPr>
            <w:tcW w:w="8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certificates, judgments, decisions, decrees or orders of any governmental authority applicable to such</w:t>
            </w:r>
          </w:p>
        </w:tc>
      </w:tr>
      <w:tr>
        <w:trPr>
          <w:trHeight w:val="234"/>
        </w:trPr>
        <w:tc>
          <w:tcPr>
            <w:tcW w:w="2840" w:type="dxa"/>
            <w:vAlign w:val="bottom"/>
          </w:tcPr>
          <w:p>
            <w:pPr>
              <w:spacing w:after="0"/>
              <w:rPr>
                <w:sz w:val="20"/>
                <w:szCs w:val="20"/>
                <w:color w:val="auto"/>
              </w:rPr>
            </w:pPr>
          </w:p>
        </w:tc>
        <w:tc>
          <w:tcPr>
            <w:tcW w:w="8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Person.</w:t>
            </w:r>
          </w:p>
        </w:tc>
      </w:tr>
      <w:tr>
        <w:trPr>
          <w:trHeight w:val="432"/>
        </w:trPr>
        <w:tc>
          <w:tcPr>
            <w:tcW w:w="28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“Articles”</w:t>
            </w:r>
          </w:p>
        </w:tc>
        <w:tc>
          <w:tcPr>
            <w:tcW w:w="8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means these amended and restated articles of association of the Company.</w:t>
            </w:r>
          </w:p>
        </w:tc>
      </w:tr>
      <w:tr>
        <w:trPr>
          <w:trHeight w:val="414"/>
        </w:trPr>
        <w:tc>
          <w:tcPr>
            <w:tcW w:w="28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“Audit Committee”</w:t>
            </w:r>
          </w:p>
        </w:tc>
        <w:tc>
          <w:tcPr>
            <w:tcW w:w="840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9"/>
              </w:rPr>
              <w:t>means the audit committee of the board of directors of the Company established pursuant to the Articles, or</w:t>
            </w:r>
          </w:p>
        </w:tc>
      </w:tr>
      <w:tr>
        <w:trPr>
          <w:trHeight w:val="234"/>
        </w:trPr>
        <w:tc>
          <w:tcPr>
            <w:tcW w:w="2840" w:type="dxa"/>
            <w:vAlign w:val="bottom"/>
          </w:tcPr>
          <w:p>
            <w:pPr>
              <w:spacing w:after="0"/>
              <w:rPr>
                <w:sz w:val="20"/>
                <w:szCs w:val="20"/>
                <w:color w:val="auto"/>
              </w:rPr>
            </w:pPr>
          </w:p>
        </w:tc>
        <w:tc>
          <w:tcPr>
            <w:tcW w:w="8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any successor committee.</w:t>
            </w:r>
          </w:p>
        </w:tc>
      </w:tr>
      <w:tr>
        <w:trPr>
          <w:trHeight w:val="432"/>
        </w:trPr>
        <w:tc>
          <w:tcPr>
            <w:tcW w:w="28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“Auditor”</w:t>
            </w:r>
          </w:p>
        </w:tc>
        <w:tc>
          <w:tcPr>
            <w:tcW w:w="8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means the Person for the time being performing the duties of auditor of the Company (if any).</w:t>
            </w:r>
          </w:p>
        </w:tc>
      </w:tr>
      <w:tr>
        <w:trPr>
          <w:trHeight w:val="682"/>
        </w:trPr>
        <w:tc>
          <w:tcPr>
            <w:tcW w:w="284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tcPr>
          <w:p>
            <w:pPr>
              <w:ind w:left="2740"/>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1240"/>
          </w:cols>
          <w:pgMar w:left="320" w:top="333" w:right="339" w:bottom="1440" w:gutter="0" w:footer="0" w:header="0"/>
        </w:sectPr>
      </w:pPr>
    </w:p>
    <w:bookmarkStart w:id="81" w:name="page82"/>
    <w:bookmarkEnd w:id="8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“Business Combination</w:t>
            </w:r>
          </w:p>
        </w:tc>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means  that  certain  Business  Combination  Agreement  among  the  Company  (f/k/a  TradeUp  Global</w:t>
            </w:r>
          </w:p>
        </w:tc>
      </w:tr>
      <w:tr>
        <w:trPr>
          <w:trHeight w:val="220"/>
        </w:trPr>
        <w:tc>
          <w:tcPr>
            <w:tcW w:w="334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Agreement”</w:t>
            </w:r>
          </w:p>
        </w:tc>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Corporation), TGC Merger Sub, a Cayman Islands exempted company incorporated with limited liability,</w:t>
            </w:r>
          </w:p>
        </w:tc>
      </w:tr>
      <w:tr>
        <w:trPr>
          <w:trHeight w:val="216"/>
        </w:trPr>
        <w:tc>
          <w:tcPr>
            <w:tcW w:w="3340" w:type="dxa"/>
            <w:vAlign w:val="bottom"/>
          </w:tcPr>
          <w:p>
            <w:pPr>
              <w:spacing w:after="0"/>
              <w:rPr>
                <w:sz w:val="18"/>
                <w:szCs w:val="18"/>
                <w:color w:val="auto"/>
              </w:rPr>
            </w:pPr>
          </w:p>
        </w:tc>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 SAITECH Limited, a Cayman Islands exempted company incorporated with limited liability, dated as</w:t>
            </w:r>
          </w:p>
        </w:tc>
      </w:tr>
      <w:tr>
        <w:trPr>
          <w:trHeight w:val="234"/>
        </w:trPr>
        <w:tc>
          <w:tcPr>
            <w:tcW w:w="3340" w:type="dxa"/>
            <w:vAlign w:val="bottom"/>
          </w:tcPr>
          <w:p>
            <w:pPr>
              <w:spacing w:after="0"/>
              <w:rPr>
                <w:sz w:val="20"/>
                <w:szCs w:val="20"/>
                <w:color w:val="auto"/>
              </w:rPr>
            </w:pPr>
          </w:p>
        </w:tc>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 September 27, 2021.</w:t>
            </w:r>
          </w:p>
        </w:tc>
      </w:tr>
      <w:tr>
        <w:trPr>
          <w:trHeight w:val="414"/>
        </w:trPr>
        <w:tc>
          <w:tcPr>
            <w:tcW w:w="33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“Cause”</w:t>
            </w:r>
          </w:p>
        </w:tc>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has the meaning ascribed to such term in Founder’s employment agreement with the Company as in effect</w:t>
            </w:r>
          </w:p>
        </w:tc>
      </w:tr>
      <w:tr>
        <w:trPr>
          <w:trHeight w:val="234"/>
        </w:trPr>
        <w:tc>
          <w:tcPr>
            <w:tcW w:w="3340" w:type="dxa"/>
            <w:vAlign w:val="bottom"/>
          </w:tcPr>
          <w:p>
            <w:pPr>
              <w:spacing w:after="0"/>
              <w:rPr>
                <w:sz w:val="20"/>
                <w:szCs w:val="20"/>
                <w:color w:val="auto"/>
              </w:rPr>
            </w:pPr>
          </w:p>
        </w:tc>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from time to time.</w:t>
            </w:r>
          </w:p>
        </w:tc>
      </w:tr>
      <w:tr>
        <w:trPr>
          <w:trHeight w:val="432"/>
        </w:trPr>
        <w:tc>
          <w:tcPr>
            <w:tcW w:w="33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“Chairman”</w:t>
            </w:r>
          </w:p>
        </w:tc>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means the chairman of the board of Directors, if any, appointed by the Directors pursuant to Article 31.7.</w:t>
            </w:r>
          </w:p>
        </w:tc>
      </w:tr>
      <w:tr>
        <w:trPr>
          <w:trHeight w:val="414"/>
        </w:trPr>
        <w:tc>
          <w:tcPr>
            <w:tcW w:w="33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“Clearing House”</w:t>
            </w:r>
          </w:p>
        </w:tc>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means a clearing house recognised by the laws of the jurisdiction in which the Shares (or depositary</w:t>
            </w:r>
          </w:p>
        </w:tc>
      </w:tr>
      <w:tr>
        <w:trPr>
          <w:trHeight w:val="216"/>
        </w:trPr>
        <w:tc>
          <w:tcPr>
            <w:tcW w:w="3340" w:type="dxa"/>
            <w:vAlign w:val="bottom"/>
          </w:tcPr>
          <w:p>
            <w:pPr>
              <w:spacing w:after="0"/>
              <w:rPr>
                <w:sz w:val="18"/>
                <w:szCs w:val="18"/>
                <w:color w:val="auto"/>
              </w:rPr>
            </w:pPr>
          </w:p>
        </w:tc>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receipts therefor) are listed or quoted on a stock exchange or interdealer quotation system in such</w:t>
            </w:r>
          </w:p>
        </w:tc>
      </w:tr>
      <w:tr>
        <w:trPr>
          <w:trHeight w:val="234"/>
        </w:trPr>
        <w:tc>
          <w:tcPr>
            <w:tcW w:w="3340" w:type="dxa"/>
            <w:vAlign w:val="bottom"/>
          </w:tcPr>
          <w:p>
            <w:pPr>
              <w:spacing w:after="0"/>
              <w:rPr>
                <w:sz w:val="20"/>
                <w:szCs w:val="20"/>
                <w:color w:val="auto"/>
              </w:rPr>
            </w:pPr>
          </w:p>
        </w:tc>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jurisdiction.</w:t>
            </w:r>
          </w:p>
        </w:tc>
      </w:tr>
      <w:tr>
        <w:trPr>
          <w:trHeight w:val="432"/>
        </w:trPr>
        <w:tc>
          <w:tcPr>
            <w:tcW w:w="33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“Class A Share”</w:t>
            </w:r>
          </w:p>
        </w:tc>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means a class A ordinary share of a par value of US$0.0015 in the share capital of the Company.</w:t>
            </w:r>
          </w:p>
        </w:tc>
      </w:tr>
      <w:tr>
        <w:trPr>
          <w:trHeight w:val="414"/>
        </w:trPr>
        <w:tc>
          <w:tcPr>
            <w:tcW w:w="33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“Class B Share”</w:t>
            </w:r>
          </w:p>
        </w:tc>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means a convertible class B ordinary share of a par value of US$0.0015 in the share capital of the</w:t>
            </w:r>
          </w:p>
        </w:tc>
      </w:tr>
      <w:tr>
        <w:trPr>
          <w:trHeight w:val="234"/>
        </w:trPr>
        <w:tc>
          <w:tcPr>
            <w:tcW w:w="3340" w:type="dxa"/>
            <w:vAlign w:val="bottom"/>
          </w:tcPr>
          <w:p>
            <w:pPr>
              <w:spacing w:after="0"/>
              <w:rPr>
                <w:sz w:val="20"/>
                <w:szCs w:val="20"/>
                <w:color w:val="auto"/>
              </w:rPr>
            </w:pPr>
          </w:p>
        </w:tc>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Company.</w:t>
            </w:r>
          </w:p>
        </w:tc>
      </w:tr>
      <w:tr>
        <w:trPr>
          <w:trHeight w:val="414"/>
        </w:trPr>
        <w:tc>
          <w:tcPr>
            <w:tcW w:w="33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“Class B Ordinary Shareholder”</w:t>
            </w:r>
          </w:p>
        </w:tc>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means a holder of Class B Shares and any Permitted Transferee of such holder so long as such Permitted</w:t>
            </w:r>
          </w:p>
        </w:tc>
      </w:tr>
      <w:tr>
        <w:trPr>
          <w:trHeight w:val="234"/>
        </w:trPr>
        <w:tc>
          <w:tcPr>
            <w:tcW w:w="3340" w:type="dxa"/>
            <w:vAlign w:val="bottom"/>
          </w:tcPr>
          <w:p>
            <w:pPr>
              <w:spacing w:after="0"/>
              <w:rPr>
                <w:sz w:val="20"/>
                <w:szCs w:val="20"/>
                <w:color w:val="auto"/>
              </w:rPr>
            </w:pPr>
          </w:p>
        </w:tc>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Transferee is a holder of any Class B Shares.</w:t>
            </w:r>
          </w:p>
        </w:tc>
      </w:tr>
      <w:tr>
        <w:trPr>
          <w:trHeight w:val="432"/>
        </w:trPr>
        <w:tc>
          <w:tcPr>
            <w:tcW w:w="33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means the above named company.</w:t>
            </w:r>
          </w:p>
        </w:tc>
      </w:tr>
      <w:tr>
        <w:trPr>
          <w:trHeight w:val="432"/>
        </w:trPr>
        <w:tc>
          <w:tcPr>
            <w:tcW w:w="33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“Company’s Website”</w:t>
            </w:r>
          </w:p>
        </w:tc>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means the website of the Company and/or its web-address or domain name (if any).</w:t>
            </w:r>
          </w:p>
        </w:tc>
      </w:tr>
      <w:tr>
        <w:trPr>
          <w:trHeight w:val="414"/>
        </w:trPr>
        <w:tc>
          <w:tcPr>
            <w:tcW w:w="33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“Compensation Committee”</w:t>
            </w:r>
          </w:p>
        </w:tc>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means the compensation committee of the board of directors of the Company established pursuant to the</w:t>
            </w:r>
          </w:p>
        </w:tc>
      </w:tr>
      <w:tr>
        <w:trPr>
          <w:trHeight w:val="234"/>
        </w:trPr>
        <w:tc>
          <w:tcPr>
            <w:tcW w:w="3340" w:type="dxa"/>
            <w:vAlign w:val="bottom"/>
          </w:tcPr>
          <w:p>
            <w:pPr>
              <w:spacing w:after="0"/>
              <w:rPr>
                <w:sz w:val="20"/>
                <w:szCs w:val="20"/>
                <w:color w:val="auto"/>
              </w:rPr>
            </w:pPr>
          </w:p>
        </w:tc>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Articles, or any successor committee.</w:t>
            </w:r>
          </w:p>
        </w:tc>
      </w:tr>
      <w:tr>
        <w:trPr>
          <w:trHeight w:val="414"/>
        </w:trPr>
        <w:tc>
          <w:tcPr>
            <w:tcW w:w="33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“Designated Stock Exchange”</w:t>
            </w:r>
          </w:p>
        </w:tc>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means any United States national securities exchange on which the securities of the Company are listed for</w:t>
            </w:r>
          </w:p>
        </w:tc>
      </w:tr>
      <w:tr>
        <w:trPr>
          <w:trHeight w:val="234"/>
        </w:trPr>
        <w:tc>
          <w:tcPr>
            <w:tcW w:w="3340" w:type="dxa"/>
            <w:vAlign w:val="bottom"/>
          </w:tcPr>
          <w:p>
            <w:pPr>
              <w:spacing w:after="0"/>
              <w:rPr>
                <w:sz w:val="20"/>
                <w:szCs w:val="20"/>
                <w:color w:val="auto"/>
              </w:rPr>
            </w:pPr>
          </w:p>
        </w:tc>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trading, including the Nasdaq Capital Market.</w:t>
            </w:r>
          </w:p>
        </w:tc>
      </w:tr>
      <w:tr>
        <w:trPr>
          <w:trHeight w:val="432"/>
        </w:trPr>
        <w:tc>
          <w:tcPr>
            <w:tcW w:w="33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“Directors”</w:t>
            </w:r>
          </w:p>
        </w:tc>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means the directors for the time being of the Company.</w:t>
            </w:r>
          </w:p>
        </w:tc>
      </w:tr>
      <w:tr>
        <w:trPr>
          <w:trHeight w:val="432"/>
        </w:trPr>
        <w:tc>
          <w:tcPr>
            <w:tcW w:w="33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“Dividend”</w:t>
            </w:r>
          </w:p>
        </w:tc>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means any dividend (whether interim or final) resolved to be paid on Shares pursuant to the Articles.</w:t>
            </w:r>
          </w:p>
        </w:tc>
      </w:tr>
      <w:tr>
        <w:trPr>
          <w:trHeight w:val="414"/>
        </w:trPr>
        <w:tc>
          <w:tcPr>
            <w:tcW w:w="33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“Electronic Communication”</w:t>
            </w:r>
          </w:p>
        </w:tc>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means a communication sent by electronic means, including electronic posting to the Company’s Website,</w:t>
            </w:r>
          </w:p>
        </w:tc>
      </w:tr>
      <w:tr>
        <w:trPr>
          <w:trHeight w:val="216"/>
        </w:trPr>
        <w:tc>
          <w:tcPr>
            <w:tcW w:w="3340" w:type="dxa"/>
            <w:vAlign w:val="bottom"/>
          </w:tcPr>
          <w:p>
            <w:pPr>
              <w:spacing w:after="0"/>
              <w:rPr>
                <w:sz w:val="18"/>
                <w:szCs w:val="18"/>
                <w:color w:val="auto"/>
              </w:rPr>
            </w:pPr>
          </w:p>
        </w:tc>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transmission to any number, address or internet website (including the website of the Securities and</w:t>
            </w:r>
          </w:p>
        </w:tc>
      </w:tr>
      <w:tr>
        <w:trPr>
          <w:trHeight w:val="216"/>
        </w:trPr>
        <w:tc>
          <w:tcPr>
            <w:tcW w:w="3340" w:type="dxa"/>
            <w:vAlign w:val="bottom"/>
          </w:tcPr>
          <w:p>
            <w:pPr>
              <w:spacing w:after="0"/>
              <w:rPr>
                <w:sz w:val="18"/>
                <w:szCs w:val="18"/>
                <w:color w:val="auto"/>
              </w:rPr>
            </w:pPr>
          </w:p>
        </w:tc>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Exchange Commission) or other electronic delivery methods as otherwise decided and approved by the</w:t>
            </w:r>
          </w:p>
        </w:tc>
      </w:tr>
      <w:tr>
        <w:trPr>
          <w:trHeight w:val="234"/>
        </w:trPr>
        <w:tc>
          <w:tcPr>
            <w:tcW w:w="3340" w:type="dxa"/>
            <w:vAlign w:val="bottom"/>
          </w:tcPr>
          <w:p>
            <w:pPr>
              <w:spacing w:after="0"/>
              <w:rPr>
                <w:sz w:val="20"/>
                <w:szCs w:val="20"/>
                <w:color w:val="auto"/>
              </w:rPr>
            </w:pPr>
          </w:p>
        </w:tc>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Directors.</w:t>
            </w:r>
          </w:p>
        </w:tc>
      </w:tr>
      <w:tr>
        <w:trPr>
          <w:trHeight w:val="432"/>
        </w:trPr>
        <w:tc>
          <w:tcPr>
            <w:tcW w:w="33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“Electronic Record”</w:t>
            </w:r>
          </w:p>
        </w:tc>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has the same meaning as in the Electronic Transactions Act.</w:t>
            </w:r>
          </w:p>
        </w:tc>
      </w:tr>
      <w:tr>
        <w:trPr>
          <w:trHeight w:val="682"/>
        </w:trPr>
        <w:tc>
          <w:tcPr>
            <w:tcW w:w="3340" w:type="dxa"/>
            <w:vAlign w:val="bottom"/>
            <w:tcBorders>
              <w:bottom w:val="single" w:sz="8" w:color="auto"/>
            </w:tcBorders>
          </w:tcPr>
          <w:p>
            <w:pPr>
              <w:spacing w:after="0"/>
              <w:rPr>
                <w:sz w:val="24"/>
                <w:szCs w:val="24"/>
                <w:color w:val="auto"/>
              </w:rPr>
            </w:pPr>
          </w:p>
        </w:tc>
        <w:tc>
          <w:tcPr>
            <w:tcW w:w="7900" w:type="dxa"/>
            <w:vAlign w:val="bottom"/>
            <w:tcBorders>
              <w:bottom w:val="single" w:sz="8" w:color="auto"/>
            </w:tcBorders>
          </w:tcPr>
          <w:p>
            <w:pPr>
              <w:ind w:left="2240"/>
              <w:spacing w:after="0"/>
              <w:rPr>
                <w:sz w:val="20"/>
                <w:szCs w:val="20"/>
                <w:color w:val="auto"/>
              </w:rPr>
            </w:pPr>
            <w:r>
              <w:rPr>
                <w:rFonts w:ascii="Times New Roman" w:cs="Times New Roman" w:eastAsia="Times New Roman" w:hAnsi="Times New Roman"/>
                <w:sz w:val="18"/>
                <w:szCs w:val="18"/>
                <w:color w:val="auto"/>
              </w:rPr>
              <w:t>4</w:t>
            </w:r>
          </w:p>
        </w:tc>
      </w:tr>
    </w:tbl>
    <w:p>
      <w:pPr>
        <w:sectPr>
          <w:pgSz w:w="11900" w:h="16838" w:orient="portrait"/>
          <w:cols w:equalWidth="0" w:num="1">
            <w:col w:w="11240"/>
          </w:cols>
          <w:pgMar w:left="320" w:top="360" w:right="339" w:bottom="1440" w:gutter="0" w:footer="0" w:header="0"/>
        </w:sectPr>
      </w:pPr>
    </w:p>
    <w:bookmarkStart w:id="82" w:name="page83"/>
    <w:bookmarkEnd w:id="8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“Electronic Transactions Act”</w:t>
            </w:r>
          </w:p>
        </w:tc>
        <w:tc>
          <w:tcPr>
            <w:tcW w:w="8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means the Electronic Transactions Act (As Revised) of the Cayman Islands.</w:t>
            </w:r>
          </w:p>
        </w:tc>
      </w:tr>
      <w:tr>
        <w:trPr>
          <w:trHeight w:val="414"/>
        </w:trPr>
        <w:tc>
          <w:tcPr>
            <w:tcW w:w="32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“Exchange Act”</w:t>
            </w:r>
          </w:p>
        </w:tc>
        <w:tc>
          <w:tcPr>
            <w:tcW w:w="8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means the United States Securities Exchange Act of 1934, as amended, or any similar U.S. federal statute</w:t>
            </w:r>
          </w:p>
        </w:tc>
      </w:tr>
      <w:tr>
        <w:trPr>
          <w:trHeight w:val="216"/>
        </w:trPr>
        <w:tc>
          <w:tcPr>
            <w:tcW w:w="3240" w:type="dxa"/>
            <w:vAlign w:val="bottom"/>
          </w:tcPr>
          <w:p>
            <w:pPr>
              <w:spacing w:after="0"/>
              <w:rPr>
                <w:sz w:val="18"/>
                <w:szCs w:val="18"/>
                <w:color w:val="auto"/>
              </w:rPr>
            </w:pPr>
          </w:p>
        </w:tc>
        <w:tc>
          <w:tcPr>
            <w:tcW w:w="8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and the rules and regulations of the Securities and Exchange Commission thereunder, all as the same shall</w:t>
            </w:r>
          </w:p>
        </w:tc>
      </w:tr>
      <w:tr>
        <w:trPr>
          <w:trHeight w:val="234"/>
        </w:trPr>
        <w:tc>
          <w:tcPr>
            <w:tcW w:w="3240" w:type="dxa"/>
            <w:vAlign w:val="bottom"/>
          </w:tcPr>
          <w:p>
            <w:pPr>
              <w:spacing w:after="0"/>
              <w:rPr>
                <w:sz w:val="20"/>
                <w:szCs w:val="20"/>
                <w:color w:val="auto"/>
              </w:rPr>
            </w:pPr>
          </w:p>
        </w:tc>
        <w:tc>
          <w:tcPr>
            <w:tcW w:w="8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be in effect at the time.</w:t>
            </w:r>
          </w:p>
        </w:tc>
      </w:tr>
      <w:tr>
        <w:trPr>
          <w:trHeight w:val="459"/>
        </w:trPr>
        <w:tc>
          <w:tcPr>
            <w:tcW w:w="32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“Family Members”</w:t>
            </w:r>
          </w:p>
        </w:tc>
        <w:tc>
          <w:tcPr>
            <w:tcW w:w="8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means and includes only the following individuals:</w:t>
            </w:r>
          </w:p>
        </w:tc>
      </w:tr>
      <w:tr>
        <w:trPr>
          <w:trHeight w:val="459"/>
        </w:trPr>
        <w:tc>
          <w:tcPr>
            <w:tcW w:w="3240" w:type="dxa"/>
            <w:vAlign w:val="bottom"/>
          </w:tcPr>
          <w:p>
            <w:pPr>
              <w:spacing w:after="0"/>
              <w:rPr>
                <w:sz w:val="24"/>
                <w:szCs w:val="24"/>
                <w:color w:val="auto"/>
              </w:rPr>
            </w:pPr>
          </w:p>
        </w:tc>
        <w:tc>
          <w:tcPr>
            <w:tcW w:w="8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  the applicable individual;</w:t>
            </w:r>
          </w:p>
        </w:tc>
      </w:tr>
      <w:tr>
        <w:trPr>
          <w:trHeight w:val="432"/>
        </w:trPr>
        <w:tc>
          <w:tcPr>
            <w:tcW w:w="3240" w:type="dxa"/>
            <w:vAlign w:val="bottom"/>
          </w:tcPr>
          <w:p>
            <w:pPr>
              <w:spacing w:after="0"/>
              <w:rPr>
                <w:sz w:val="24"/>
                <w:szCs w:val="24"/>
                <w:color w:val="auto"/>
              </w:rPr>
            </w:pPr>
          </w:p>
        </w:tc>
        <w:tc>
          <w:tcPr>
            <w:tcW w:w="8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  the spouse of the applicable individual (including former spouses);</w:t>
            </w:r>
          </w:p>
        </w:tc>
      </w:tr>
      <w:tr>
        <w:trPr>
          <w:trHeight w:val="432"/>
        </w:trPr>
        <w:tc>
          <w:tcPr>
            <w:tcW w:w="3240" w:type="dxa"/>
            <w:vAlign w:val="bottom"/>
          </w:tcPr>
          <w:p>
            <w:pPr>
              <w:spacing w:after="0"/>
              <w:rPr>
                <w:sz w:val="24"/>
                <w:szCs w:val="24"/>
                <w:color w:val="auto"/>
              </w:rPr>
            </w:pPr>
          </w:p>
        </w:tc>
        <w:tc>
          <w:tcPr>
            <w:tcW w:w="8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  the parents of the applicable individual;</w:t>
            </w:r>
          </w:p>
        </w:tc>
      </w:tr>
      <w:tr>
        <w:trPr>
          <w:trHeight w:val="432"/>
        </w:trPr>
        <w:tc>
          <w:tcPr>
            <w:tcW w:w="3240" w:type="dxa"/>
            <w:vAlign w:val="bottom"/>
          </w:tcPr>
          <w:p>
            <w:pPr>
              <w:spacing w:after="0"/>
              <w:rPr>
                <w:sz w:val="24"/>
                <w:szCs w:val="24"/>
                <w:color w:val="auto"/>
              </w:rPr>
            </w:pPr>
          </w:p>
        </w:tc>
        <w:tc>
          <w:tcPr>
            <w:tcW w:w="8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  the lineal descendants of the applicable individual, the siblings of the applicable individual; and</w:t>
            </w:r>
          </w:p>
        </w:tc>
      </w:tr>
      <w:tr>
        <w:trPr>
          <w:trHeight w:val="432"/>
        </w:trPr>
        <w:tc>
          <w:tcPr>
            <w:tcW w:w="3240" w:type="dxa"/>
            <w:vAlign w:val="bottom"/>
          </w:tcPr>
          <w:p>
            <w:pPr>
              <w:spacing w:after="0"/>
              <w:rPr>
                <w:sz w:val="24"/>
                <w:szCs w:val="24"/>
                <w:color w:val="auto"/>
              </w:rPr>
            </w:pPr>
          </w:p>
        </w:tc>
        <w:tc>
          <w:tcPr>
            <w:tcW w:w="8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  the lineal descendants of a sibling of the applicable individual.</w:t>
            </w:r>
          </w:p>
        </w:tc>
      </w:tr>
      <w:tr>
        <w:trPr>
          <w:trHeight w:val="441"/>
        </w:trPr>
        <w:tc>
          <w:tcPr>
            <w:tcW w:w="3240" w:type="dxa"/>
            <w:vAlign w:val="bottom"/>
          </w:tcPr>
          <w:p>
            <w:pPr>
              <w:spacing w:after="0"/>
              <w:rPr>
                <w:sz w:val="24"/>
                <w:szCs w:val="24"/>
                <w:color w:val="auto"/>
              </w:rPr>
            </w:pPr>
          </w:p>
        </w:tc>
        <w:tc>
          <w:tcPr>
            <w:tcW w:w="8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 purposes of the (a) to (e), the descendants of any individual shall include adopted individuals and their</w:t>
            </w:r>
          </w:p>
        </w:tc>
      </w:tr>
      <w:tr>
        <w:trPr>
          <w:trHeight w:val="234"/>
        </w:trPr>
        <w:tc>
          <w:tcPr>
            <w:tcW w:w="3240" w:type="dxa"/>
            <w:vAlign w:val="bottom"/>
          </w:tcPr>
          <w:p>
            <w:pPr>
              <w:spacing w:after="0"/>
              <w:rPr>
                <w:sz w:val="20"/>
                <w:szCs w:val="20"/>
                <w:color w:val="auto"/>
              </w:rPr>
            </w:pPr>
          </w:p>
        </w:tc>
        <w:tc>
          <w:tcPr>
            <w:tcW w:w="8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issue but only if the adopted individual was adopted prior to attaining age eighteen.</w:t>
            </w:r>
          </w:p>
        </w:tc>
      </w:tr>
      <w:tr>
        <w:trPr>
          <w:trHeight w:val="459"/>
        </w:trPr>
        <w:tc>
          <w:tcPr>
            <w:tcW w:w="32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“Founder”</w:t>
            </w:r>
          </w:p>
        </w:tc>
        <w:tc>
          <w:tcPr>
            <w:tcW w:w="8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means Li Risheng.</w:t>
            </w:r>
          </w:p>
        </w:tc>
      </w:tr>
      <w:tr>
        <w:trPr>
          <w:trHeight w:val="414"/>
        </w:trPr>
        <w:tc>
          <w:tcPr>
            <w:tcW w:w="32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“Incapacity”</w:t>
            </w:r>
          </w:p>
        </w:tc>
        <w:tc>
          <w:tcPr>
            <w:tcW w:w="8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means, with respect to an individual, the permanent and total disability of such individual so that such</w:t>
            </w:r>
          </w:p>
        </w:tc>
      </w:tr>
      <w:tr>
        <w:trPr>
          <w:trHeight w:val="216"/>
        </w:trPr>
        <w:tc>
          <w:tcPr>
            <w:tcW w:w="3240" w:type="dxa"/>
            <w:vAlign w:val="bottom"/>
          </w:tcPr>
          <w:p>
            <w:pPr>
              <w:spacing w:after="0"/>
              <w:rPr>
                <w:sz w:val="18"/>
                <w:szCs w:val="18"/>
                <w:color w:val="auto"/>
              </w:rPr>
            </w:pPr>
          </w:p>
        </w:tc>
        <w:tc>
          <w:tcPr>
            <w:tcW w:w="8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individual is unable to engage in any substantial gainful activity by reason of any medically determinable</w:t>
            </w:r>
          </w:p>
        </w:tc>
      </w:tr>
      <w:tr>
        <w:trPr>
          <w:trHeight w:val="216"/>
        </w:trPr>
        <w:tc>
          <w:tcPr>
            <w:tcW w:w="3240" w:type="dxa"/>
            <w:vAlign w:val="bottom"/>
          </w:tcPr>
          <w:p>
            <w:pPr>
              <w:spacing w:after="0"/>
              <w:rPr>
                <w:sz w:val="18"/>
                <w:szCs w:val="18"/>
                <w:color w:val="auto"/>
              </w:rPr>
            </w:pPr>
          </w:p>
        </w:tc>
        <w:tc>
          <w:tcPr>
            <w:tcW w:w="8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mental impairment which can be expected to result in death or which has lasted or can be expected to last</w:t>
            </w:r>
          </w:p>
        </w:tc>
      </w:tr>
      <w:tr>
        <w:trPr>
          <w:trHeight w:val="216"/>
        </w:trPr>
        <w:tc>
          <w:tcPr>
            <w:tcW w:w="3240" w:type="dxa"/>
            <w:vAlign w:val="bottom"/>
          </w:tcPr>
          <w:p>
            <w:pPr>
              <w:spacing w:after="0"/>
              <w:rPr>
                <w:sz w:val="18"/>
                <w:szCs w:val="18"/>
                <w:color w:val="auto"/>
              </w:rPr>
            </w:pPr>
          </w:p>
        </w:tc>
        <w:tc>
          <w:tcPr>
            <w:tcW w:w="8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 a continuous period of not less than twelve (12) months as determined by a licensed medical</w:t>
            </w:r>
          </w:p>
        </w:tc>
      </w:tr>
      <w:tr>
        <w:trPr>
          <w:trHeight w:val="216"/>
        </w:trPr>
        <w:tc>
          <w:tcPr>
            <w:tcW w:w="3240" w:type="dxa"/>
            <w:vAlign w:val="bottom"/>
          </w:tcPr>
          <w:p>
            <w:pPr>
              <w:spacing w:after="0"/>
              <w:rPr>
                <w:sz w:val="18"/>
                <w:szCs w:val="18"/>
                <w:color w:val="auto"/>
              </w:rPr>
            </w:pPr>
          </w:p>
        </w:tc>
        <w:tc>
          <w:tcPr>
            <w:tcW w:w="8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practitioner. In the event of a dispute regarding whether an individual has suffered an Incapacity, no</w:t>
            </w:r>
          </w:p>
        </w:tc>
      </w:tr>
      <w:tr>
        <w:trPr>
          <w:trHeight w:val="216"/>
        </w:trPr>
        <w:tc>
          <w:tcPr>
            <w:tcW w:w="3240" w:type="dxa"/>
            <w:vAlign w:val="bottom"/>
          </w:tcPr>
          <w:p>
            <w:pPr>
              <w:spacing w:after="0"/>
              <w:rPr>
                <w:sz w:val="18"/>
                <w:szCs w:val="18"/>
                <w:color w:val="auto"/>
              </w:rPr>
            </w:pPr>
          </w:p>
        </w:tc>
        <w:tc>
          <w:tcPr>
            <w:tcW w:w="8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Incapacity of such individual will be deemed to have occurred unless and until an affirmative ruling</w:t>
            </w:r>
          </w:p>
        </w:tc>
      </w:tr>
      <w:tr>
        <w:trPr>
          <w:trHeight w:val="216"/>
        </w:trPr>
        <w:tc>
          <w:tcPr>
            <w:tcW w:w="3240" w:type="dxa"/>
            <w:vAlign w:val="bottom"/>
          </w:tcPr>
          <w:p>
            <w:pPr>
              <w:spacing w:after="0"/>
              <w:rPr>
                <w:sz w:val="18"/>
                <w:szCs w:val="18"/>
                <w:color w:val="auto"/>
              </w:rPr>
            </w:pPr>
          </w:p>
        </w:tc>
        <w:tc>
          <w:tcPr>
            <w:tcW w:w="8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regarding such Incapacity has been made by a court or arbitral panel of competent jurisdiction, and such</w:t>
            </w:r>
          </w:p>
        </w:tc>
      </w:tr>
      <w:tr>
        <w:trPr>
          <w:trHeight w:val="234"/>
        </w:trPr>
        <w:tc>
          <w:tcPr>
            <w:tcW w:w="3240" w:type="dxa"/>
            <w:vAlign w:val="bottom"/>
          </w:tcPr>
          <w:p>
            <w:pPr>
              <w:spacing w:after="0"/>
              <w:rPr>
                <w:sz w:val="20"/>
                <w:szCs w:val="20"/>
                <w:color w:val="auto"/>
              </w:rPr>
            </w:pPr>
          </w:p>
        </w:tc>
        <w:tc>
          <w:tcPr>
            <w:tcW w:w="8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ruling has become final and non-appealable.</w:t>
            </w:r>
          </w:p>
        </w:tc>
      </w:tr>
      <w:tr>
        <w:trPr>
          <w:trHeight w:val="414"/>
        </w:trPr>
        <w:tc>
          <w:tcPr>
            <w:tcW w:w="32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“Independent Director”</w:t>
            </w:r>
          </w:p>
        </w:tc>
        <w:tc>
          <w:tcPr>
            <w:tcW w:w="8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has the same meaning as in the rules and regulations of the Designated Stock Exchange or in Rule 10A-3</w:t>
            </w:r>
          </w:p>
        </w:tc>
      </w:tr>
      <w:tr>
        <w:trPr>
          <w:trHeight w:val="234"/>
        </w:trPr>
        <w:tc>
          <w:tcPr>
            <w:tcW w:w="3240" w:type="dxa"/>
            <w:vAlign w:val="bottom"/>
          </w:tcPr>
          <w:p>
            <w:pPr>
              <w:spacing w:after="0"/>
              <w:rPr>
                <w:sz w:val="20"/>
                <w:szCs w:val="20"/>
                <w:color w:val="auto"/>
              </w:rPr>
            </w:pPr>
          </w:p>
        </w:tc>
        <w:tc>
          <w:tcPr>
            <w:tcW w:w="8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under the Exchange Act, as the case may be.</w:t>
            </w:r>
          </w:p>
        </w:tc>
      </w:tr>
      <w:tr>
        <w:trPr>
          <w:trHeight w:val="432"/>
        </w:trPr>
        <w:tc>
          <w:tcPr>
            <w:tcW w:w="32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“Member”</w:t>
            </w:r>
          </w:p>
        </w:tc>
        <w:tc>
          <w:tcPr>
            <w:tcW w:w="8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has the same meaning as in the Statute.</w:t>
            </w:r>
          </w:p>
        </w:tc>
      </w:tr>
      <w:tr>
        <w:trPr>
          <w:trHeight w:val="432"/>
        </w:trPr>
        <w:tc>
          <w:tcPr>
            <w:tcW w:w="32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“Memorandum”</w:t>
            </w:r>
          </w:p>
        </w:tc>
        <w:tc>
          <w:tcPr>
            <w:tcW w:w="8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means the amended and restated memorandum of association of the Company.</w:t>
            </w:r>
          </w:p>
        </w:tc>
      </w:tr>
      <w:tr>
        <w:trPr>
          <w:trHeight w:val="432"/>
        </w:trPr>
        <w:tc>
          <w:tcPr>
            <w:tcW w:w="32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“Merger”</w:t>
            </w:r>
          </w:p>
        </w:tc>
        <w:tc>
          <w:tcPr>
            <w:tcW w:w="8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has the meaning ascribed to such term in the Business Combination Agreement.</w:t>
            </w:r>
          </w:p>
        </w:tc>
      </w:tr>
      <w:tr>
        <w:trPr>
          <w:trHeight w:val="682"/>
        </w:trPr>
        <w:tc>
          <w:tcPr>
            <w:tcW w:w="324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ind w:left="2340"/>
              <w:spacing w:after="0"/>
              <w:rPr>
                <w:sz w:val="20"/>
                <w:szCs w:val="20"/>
                <w:color w:val="auto"/>
              </w:rPr>
            </w:pPr>
            <w:r>
              <w:rPr>
                <w:rFonts w:ascii="Times New Roman" w:cs="Times New Roman" w:eastAsia="Times New Roman" w:hAnsi="Times New Roman"/>
                <w:sz w:val="18"/>
                <w:szCs w:val="18"/>
                <w:color w:val="auto"/>
              </w:rPr>
              <w:t>5</w:t>
            </w:r>
          </w:p>
        </w:tc>
      </w:tr>
    </w:tbl>
    <w:p>
      <w:pPr>
        <w:sectPr>
          <w:pgSz w:w="11900" w:h="16838" w:orient="portrait"/>
          <w:cols w:equalWidth="0" w:num="1">
            <w:col w:w="11240"/>
          </w:cols>
          <w:pgMar w:left="320" w:top="360" w:right="339" w:bottom="1440" w:gutter="0" w:footer="0" w:header="0"/>
        </w:sectPr>
      </w:pPr>
    </w:p>
    <w:bookmarkStart w:id="83" w:name="page84"/>
    <w:bookmarkEnd w:id="8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8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“Merger Effective Date”</w:t>
            </w:r>
          </w:p>
        </w:tc>
        <w:tc>
          <w:tcPr>
            <w:tcW w:w="80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has the meaning ascribed to such term in the Business Combination Agreement.</w:t>
            </w:r>
          </w:p>
        </w:tc>
      </w:tr>
      <w:tr>
        <w:trPr>
          <w:trHeight w:val="410"/>
        </w:trPr>
        <w:tc>
          <w:tcPr>
            <w:tcW w:w="318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“Nominating and Corporate</w:t>
            </w:r>
          </w:p>
        </w:tc>
        <w:tc>
          <w:tcPr>
            <w:tcW w:w="80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means the nominating and corporate governance committee of the board of directors of the Company</w:t>
            </w:r>
          </w:p>
        </w:tc>
      </w:tr>
      <w:tr>
        <w:trPr>
          <w:trHeight w:val="238"/>
        </w:trPr>
        <w:tc>
          <w:tcPr>
            <w:tcW w:w="318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Governance Committee”</w:t>
            </w:r>
          </w:p>
        </w:tc>
        <w:tc>
          <w:tcPr>
            <w:tcW w:w="80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established pursuant to the Articles, or any successor committee.</w:t>
            </w:r>
          </w:p>
        </w:tc>
      </w:tr>
      <w:tr>
        <w:trPr>
          <w:trHeight w:val="432"/>
        </w:trPr>
        <w:tc>
          <w:tcPr>
            <w:tcW w:w="318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“Officer”</w:t>
            </w:r>
          </w:p>
        </w:tc>
        <w:tc>
          <w:tcPr>
            <w:tcW w:w="80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means a Person appointed to hold an office in the Company.</w:t>
            </w:r>
          </w:p>
        </w:tc>
      </w:tr>
      <w:tr>
        <w:trPr>
          <w:trHeight w:val="414"/>
        </w:trPr>
        <w:tc>
          <w:tcPr>
            <w:tcW w:w="318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“Ordinary Resolution”</w:t>
            </w:r>
          </w:p>
        </w:tc>
        <w:tc>
          <w:tcPr>
            <w:tcW w:w="80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means a resolution passed by a simple majority of the Members as, being entitled to do so, vote in Person</w:t>
            </w:r>
          </w:p>
        </w:tc>
      </w:tr>
      <w:tr>
        <w:trPr>
          <w:trHeight w:val="216"/>
        </w:trPr>
        <w:tc>
          <w:tcPr>
            <w:tcW w:w="3180" w:type="dxa"/>
            <w:vAlign w:val="bottom"/>
          </w:tcPr>
          <w:p>
            <w:pPr>
              <w:spacing w:after="0"/>
              <w:rPr>
                <w:sz w:val="18"/>
                <w:szCs w:val="18"/>
                <w:color w:val="auto"/>
              </w:rPr>
            </w:pPr>
          </w:p>
        </w:tc>
        <w:tc>
          <w:tcPr>
            <w:tcW w:w="80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or, where proxies are allowed, by proxy at a general meeting, and includes a unanimous written resolution.</w:t>
            </w:r>
          </w:p>
        </w:tc>
      </w:tr>
      <w:tr>
        <w:trPr>
          <w:trHeight w:val="216"/>
        </w:trPr>
        <w:tc>
          <w:tcPr>
            <w:tcW w:w="3180" w:type="dxa"/>
            <w:vAlign w:val="bottom"/>
          </w:tcPr>
          <w:p>
            <w:pPr>
              <w:spacing w:after="0"/>
              <w:rPr>
                <w:sz w:val="18"/>
                <w:szCs w:val="18"/>
                <w:color w:val="auto"/>
              </w:rPr>
            </w:pPr>
          </w:p>
        </w:tc>
        <w:tc>
          <w:tcPr>
            <w:tcW w:w="80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In computing the majority when a poll is demanded regard shall be had to the number of votes to which</w:t>
            </w:r>
          </w:p>
        </w:tc>
      </w:tr>
      <w:tr>
        <w:trPr>
          <w:trHeight w:val="234"/>
        </w:trPr>
        <w:tc>
          <w:tcPr>
            <w:tcW w:w="3180" w:type="dxa"/>
            <w:vAlign w:val="bottom"/>
          </w:tcPr>
          <w:p>
            <w:pPr>
              <w:spacing w:after="0"/>
              <w:rPr>
                <w:sz w:val="20"/>
                <w:szCs w:val="20"/>
                <w:color w:val="auto"/>
              </w:rPr>
            </w:pPr>
          </w:p>
        </w:tc>
        <w:tc>
          <w:tcPr>
            <w:tcW w:w="80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each Member is entitled by the Articles.</w:t>
            </w:r>
          </w:p>
        </w:tc>
      </w:tr>
      <w:tr>
        <w:trPr>
          <w:trHeight w:val="432"/>
        </w:trPr>
        <w:tc>
          <w:tcPr>
            <w:tcW w:w="318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80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means, collectively, the Class A Shares and the Class B Shares.</w:t>
            </w:r>
          </w:p>
        </w:tc>
      </w:tr>
      <w:tr>
        <w:trPr>
          <w:trHeight w:val="459"/>
        </w:trPr>
        <w:tc>
          <w:tcPr>
            <w:tcW w:w="318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“Permitted Entity”</w:t>
            </w:r>
          </w:p>
        </w:tc>
        <w:tc>
          <w:tcPr>
            <w:tcW w:w="80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means with respect to Founder:</w:t>
            </w:r>
          </w:p>
        </w:tc>
      </w:tr>
      <w:tr>
        <w:trPr>
          <w:trHeight w:val="432"/>
        </w:trPr>
        <w:tc>
          <w:tcPr>
            <w:tcW w:w="3180" w:type="dxa"/>
            <w:vAlign w:val="bottom"/>
          </w:tcPr>
          <w:p>
            <w:pPr>
              <w:spacing w:after="0"/>
              <w:rPr>
                <w:sz w:val="24"/>
                <w:szCs w:val="24"/>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w:t>
            </w:r>
          </w:p>
        </w:tc>
        <w:tc>
          <w:tcPr>
            <w:tcW w:w="7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any Person in respect of which Founder has, directly or indirectly:</w:t>
            </w:r>
          </w:p>
        </w:tc>
      </w:tr>
      <w:tr>
        <w:trPr>
          <w:trHeight w:val="414"/>
        </w:trPr>
        <w:tc>
          <w:tcPr>
            <w:tcW w:w="3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  control with respect to the voting of all the Class B Shares held or to be transferred to such</w:t>
            </w:r>
          </w:p>
        </w:tc>
      </w:tr>
      <w:tr>
        <w:trPr>
          <w:trHeight w:val="234"/>
        </w:trPr>
        <w:tc>
          <w:tcPr>
            <w:tcW w:w="3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Person;</w:t>
            </w:r>
          </w:p>
        </w:tc>
      </w:tr>
      <w:tr>
        <w:trPr>
          <w:trHeight w:val="414"/>
        </w:trPr>
        <w:tc>
          <w:tcPr>
            <w:tcW w:w="3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(ii)  the ability to direct or cause the direction of management and policies of such Person or any other</w:t>
            </w:r>
          </w:p>
        </w:tc>
      </w:tr>
      <w:tr>
        <w:trPr>
          <w:trHeight w:val="216"/>
        </w:trPr>
        <w:tc>
          <w:tcPr>
            <w:tcW w:w="3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Person having the authority referred to in the proceeding clause (a)(i) (whether by contract, as</w:t>
            </w:r>
          </w:p>
        </w:tc>
      </w:tr>
      <w:tr>
        <w:trPr>
          <w:trHeight w:val="234"/>
        </w:trPr>
        <w:tc>
          <w:tcPr>
            <w:tcW w:w="3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executor, trustee, trust protector or otherwise); or</w:t>
            </w:r>
          </w:p>
        </w:tc>
      </w:tr>
      <w:tr>
        <w:trPr>
          <w:trHeight w:val="414"/>
        </w:trPr>
        <w:tc>
          <w:tcPr>
            <w:tcW w:w="3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(iii) the operational or practical control of such Person, including the right to appoint, designate,</w:t>
            </w:r>
          </w:p>
        </w:tc>
      </w:tr>
      <w:tr>
        <w:trPr>
          <w:trHeight w:val="216"/>
        </w:trPr>
        <w:tc>
          <w:tcPr>
            <w:tcW w:w="3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remove or replace the Person having the authority referred to in the preceding clauses (a)(i) or (ii)</w:t>
            </w:r>
          </w:p>
        </w:tc>
      </w:tr>
      <w:tr>
        <w:trPr>
          <w:trHeight w:val="234"/>
        </w:trPr>
        <w:tc>
          <w:tcPr>
            <w:tcW w:w="3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above;</w:t>
            </w:r>
          </w:p>
        </w:tc>
      </w:tr>
      <w:tr>
        <w:trPr>
          <w:trHeight w:val="414"/>
        </w:trPr>
        <w:tc>
          <w:tcPr>
            <w:tcW w:w="3180" w:type="dxa"/>
            <w:vAlign w:val="bottom"/>
          </w:tcPr>
          <w:p>
            <w:pPr>
              <w:spacing w:after="0"/>
              <w:rPr>
                <w:sz w:val="24"/>
                <w:szCs w:val="24"/>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w:t>
            </w:r>
          </w:p>
        </w:tc>
        <w:tc>
          <w:tcPr>
            <w:tcW w:w="7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any trust the beneficiaries of which consist primarily of Founder, his Family Members, and/or any</w:t>
            </w:r>
          </w:p>
        </w:tc>
      </w:tr>
      <w:tr>
        <w:trPr>
          <w:trHeight w:val="234"/>
        </w:trPr>
        <w:tc>
          <w:tcPr>
            <w:tcW w:w="3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Persons controlled directly or indirectly by such a trust;</w:t>
            </w:r>
          </w:p>
        </w:tc>
      </w:tr>
      <w:tr>
        <w:trPr>
          <w:trHeight w:val="432"/>
        </w:trPr>
        <w:tc>
          <w:tcPr>
            <w:tcW w:w="3180" w:type="dxa"/>
            <w:vAlign w:val="bottom"/>
          </w:tcPr>
          <w:p>
            <w:pPr>
              <w:spacing w:after="0"/>
              <w:rPr>
                <w:sz w:val="24"/>
                <w:szCs w:val="24"/>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7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any Person Controlled by a trust described in the immediately preceding clause (b) above; and</w:t>
            </w:r>
          </w:p>
        </w:tc>
      </w:tr>
      <w:tr>
        <w:trPr>
          <w:trHeight w:val="432"/>
        </w:trPr>
        <w:tc>
          <w:tcPr>
            <w:tcW w:w="3180" w:type="dxa"/>
            <w:vAlign w:val="bottom"/>
          </w:tcPr>
          <w:p>
            <w:pPr>
              <w:spacing w:after="0"/>
              <w:rPr>
                <w:sz w:val="24"/>
                <w:szCs w:val="24"/>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w:t>
            </w:r>
          </w:p>
        </w:tc>
        <w:tc>
          <w:tcPr>
            <w:tcW w:w="7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 the avoidance of doubt, Energy Science Artist Holding Limited.</w:t>
            </w:r>
          </w:p>
        </w:tc>
      </w:tr>
      <w:tr>
        <w:trPr>
          <w:trHeight w:val="432"/>
        </w:trPr>
        <w:tc>
          <w:tcPr>
            <w:tcW w:w="318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“Permitted Transferee”</w:t>
            </w:r>
          </w:p>
        </w:tc>
        <w:tc>
          <w:tcPr>
            <w:tcW w:w="80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means, with respect to the Class B Ordinary Shareholders, any or all of the following:</w:t>
            </w:r>
          </w:p>
        </w:tc>
      </w:tr>
      <w:tr>
        <w:trPr>
          <w:trHeight w:val="432"/>
        </w:trPr>
        <w:tc>
          <w:tcPr>
            <w:tcW w:w="3180" w:type="dxa"/>
            <w:vAlign w:val="bottom"/>
          </w:tcPr>
          <w:p>
            <w:pPr>
              <w:spacing w:after="0"/>
              <w:rPr>
                <w:sz w:val="24"/>
                <w:szCs w:val="24"/>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w:t>
            </w:r>
          </w:p>
        </w:tc>
        <w:tc>
          <w:tcPr>
            <w:tcW w:w="7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Founder;</w:t>
            </w:r>
          </w:p>
        </w:tc>
      </w:tr>
      <w:tr>
        <w:trPr>
          <w:trHeight w:val="432"/>
        </w:trPr>
        <w:tc>
          <w:tcPr>
            <w:tcW w:w="3180" w:type="dxa"/>
            <w:vAlign w:val="bottom"/>
          </w:tcPr>
          <w:p>
            <w:pPr>
              <w:spacing w:after="0"/>
              <w:rPr>
                <w:sz w:val="24"/>
                <w:szCs w:val="24"/>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w:t>
            </w:r>
          </w:p>
        </w:tc>
        <w:tc>
          <w:tcPr>
            <w:tcW w:w="7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any Founder Permitted Entities;</w:t>
            </w:r>
          </w:p>
        </w:tc>
      </w:tr>
      <w:tr>
        <w:trPr>
          <w:trHeight w:val="682"/>
        </w:trPr>
        <w:tc>
          <w:tcPr>
            <w:tcW w:w="3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7480" w:type="dxa"/>
            <w:vAlign w:val="bottom"/>
            <w:tcBorders>
              <w:bottom w:val="single" w:sz="8" w:color="auto"/>
            </w:tcBorders>
          </w:tcPr>
          <w:p>
            <w:pPr>
              <w:ind w:left="1820"/>
              <w:spacing w:after="0"/>
              <w:rPr>
                <w:sz w:val="20"/>
                <w:szCs w:val="20"/>
                <w:color w:val="auto"/>
              </w:rPr>
            </w:pPr>
            <w:r>
              <w:rPr>
                <w:rFonts w:ascii="Times New Roman" w:cs="Times New Roman" w:eastAsia="Times New Roman" w:hAnsi="Times New Roman"/>
                <w:sz w:val="18"/>
                <w:szCs w:val="18"/>
                <w:color w:val="auto"/>
              </w:rPr>
              <w:t>6</w:t>
            </w:r>
          </w:p>
        </w:tc>
      </w:tr>
    </w:tbl>
    <w:p>
      <w:pPr>
        <w:sectPr>
          <w:pgSz w:w="11900" w:h="16838" w:orient="portrait"/>
          <w:cols w:equalWidth="0" w:num="1">
            <w:col w:w="11240"/>
          </w:cols>
          <w:pgMar w:left="320" w:top="360" w:right="339" w:bottom="1440" w:gutter="0" w:footer="0" w:header="0"/>
        </w:sectPr>
      </w:pPr>
    </w:p>
    <w:bookmarkStart w:id="84" w:name="page85"/>
    <w:bookmarkEnd w:id="8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8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  any Family Members of Founder;</w:t>
            </w:r>
          </w:p>
        </w:tc>
      </w:tr>
      <w:tr>
        <w:trPr>
          <w:trHeight w:val="432"/>
        </w:trPr>
        <w:tc>
          <w:tcPr>
            <w:tcW w:w="3080" w:type="dxa"/>
            <w:vAlign w:val="bottom"/>
          </w:tcPr>
          <w:p>
            <w:pPr>
              <w:spacing w:after="0"/>
              <w:rPr>
                <w:sz w:val="24"/>
                <w:szCs w:val="24"/>
                <w:color w:val="auto"/>
              </w:rPr>
            </w:pPr>
          </w:p>
        </w:tc>
        <w:tc>
          <w:tcPr>
            <w:tcW w:w="8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  any other relative of Founder approved by the Board;</w:t>
            </w:r>
          </w:p>
        </w:tc>
      </w:tr>
      <w:tr>
        <w:trPr>
          <w:trHeight w:val="432"/>
        </w:trPr>
        <w:tc>
          <w:tcPr>
            <w:tcW w:w="3080" w:type="dxa"/>
            <w:vAlign w:val="bottom"/>
          </w:tcPr>
          <w:p>
            <w:pPr>
              <w:spacing w:after="0"/>
              <w:rPr>
                <w:sz w:val="24"/>
                <w:szCs w:val="24"/>
                <w:color w:val="auto"/>
              </w:rPr>
            </w:pPr>
          </w:p>
        </w:tc>
        <w:tc>
          <w:tcPr>
            <w:tcW w:w="8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  any transferee by operation of law, including in connection with divorce proceedings;</w:t>
            </w:r>
          </w:p>
        </w:tc>
      </w:tr>
      <w:tr>
        <w:trPr>
          <w:trHeight w:val="432"/>
        </w:trPr>
        <w:tc>
          <w:tcPr>
            <w:tcW w:w="3080" w:type="dxa"/>
            <w:vAlign w:val="bottom"/>
          </w:tcPr>
          <w:p>
            <w:pPr>
              <w:spacing w:after="0"/>
              <w:rPr>
                <w:sz w:val="24"/>
                <w:szCs w:val="24"/>
                <w:color w:val="auto"/>
              </w:rPr>
            </w:pPr>
          </w:p>
        </w:tc>
        <w:tc>
          <w:tcPr>
            <w:tcW w:w="8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  any charitable organization, foundation or similar entity;</w:t>
            </w:r>
          </w:p>
        </w:tc>
      </w:tr>
      <w:tr>
        <w:trPr>
          <w:trHeight w:val="414"/>
        </w:trPr>
        <w:tc>
          <w:tcPr>
            <w:tcW w:w="3080" w:type="dxa"/>
            <w:vAlign w:val="bottom"/>
          </w:tcPr>
          <w:p>
            <w:pPr>
              <w:spacing w:after="0"/>
              <w:rPr>
                <w:sz w:val="24"/>
                <w:szCs w:val="24"/>
                <w:color w:val="auto"/>
              </w:rPr>
            </w:pPr>
          </w:p>
        </w:tc>
        <w:tc>
          <w:tcPr>
            <w:tcW w:w="8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  in connection with a transfer as a result of, or in connection with the death or Incapacity of Founder,</w:t>
            </w:r>
          </w:p>
        </w:tc>
      </w:tr>
      <w:tr>
        <w:trPr>
          <w:trHeight w:val="234"/>
        </w:trPr>
        <w:tc>
          <w:tcPr>
            <w:tcW w:w="3080" w:type="dxa"/>
            <w:vAlign w:val="bottom"/>
          </w:tcPr>
          <w:p>
            <w:pPr>
              <w:spacing w:after="0"/>
              <w:rPr>
                <w:sz w:val="20"/>
                <w:szCs w:val="20"/>
                <w:color w:val="auto"/>
              </w:rPr>
            </w:pPr>
          </w:p>
        </w:tc>
        <w:tc>
          <w:tcPr>
            <w:tcW w:w="81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any Family Member of Founder or other designee, in each case, approved by the Directors; and</w:t>
            </w:r>
          </w:p>
        </w:tc>
      </w:tr>
      <w:tr>
        <w:trPr>
          <w:trHeight w:val="432"/>
        </w:trPr>
        <w:tc>
          <w:tcPr>
            <w:tcW w:w="3080" w:type="dxa"/>
            <w:vAlign w:val="bottom"/>
          </w:tcPr>
          <w:p>
            <w:pPr>
              <w:spacing w:after="0"/>
              <w:rPr>
                <w:sz w:val="24"/>
                <w:szCs w:val="24"/>
                <w:color w:val="auto"/>
              </w:rPr>
            </w:pPr>
          </w:p>
        </w:tc>
        <w:tc>
          <w:tcPr>
            <w:tcW w:w="8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(h)  the Company;</w:t>
            </w:r>
          </w:p>
        </w:tc>
      </w:tr>
      <w:tr>
        <w:trPr>
          <w:trHeight w:val="441"/>
        </w:trPr>
        <w:tc>
          <w:tcPr>
            <w:tcW w:w="3080" w:type="dxa"/>
            <w:vAlign w:val="bottom"/>
          </w:tcPr>
          <w:p>
            <w:pPr>
              <w:spacing w:after="0"/>
              <w:rPr>
                <w:sz w:val="24"/>
                <w:szCs w:val="24"/>
                <w:color w:val="auto"/>
              </w:rPr>
            </w:pPr>
          </w:p>
        </w:tc>
        <w:tc>
          <w:tcPr>
            <w:tcW w:w="8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provided that, (1) as a condition of any transfer to a Permitted Transferee under clauses (c) through (f)</w:t>
            </w:r>
          </w:p>
        </w:tc>
      </w:tr>
      <w:tr>
        <w:trPr>
          <w:trHeight w:val="216"/>
        </w:trPr>
        <w:tc>
          <w:tcPr>
            <w:tcW w:w="308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above, such Permitted Transferee shall have executed an original, a counterpart of, or a deed of adherence</w:t>
            </w:r>
          </w:p>
        </w:tc>
      </w:tr>
      <w:tr>
        <w:trPr>
          <w:trHeight w:val="216"/>
        </w:trPr>
        <w:tc>
          <w:tcPr>
            <w:tcW w:w="308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with respect to, a Proxy and Voting Deed; and (ii) in the case of any transfer of Class B Shares pursuant to</w:t>
            </w:r>
          </w:p>
        </w:tc>
      </w:tr>
      <w:tr>
        <w:trPr>
          <w:trHeight w:val="216"/>
        </w:trPr>
        <w:tc>
          <w:tcPr>
            <w:tcW w:w="308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clauses (b) through (f) above to a Person who at a later time ceases to qualify as a Permitted Transferee</w:t>
            </w:r>
          </w:p>
        </w:tc>
      </w:tr>
      <w:tr>
        <w:trPr>
          <w:trHeight w:val="216"/>
        </w:trPr>
        <w:tc>
          <w:tcPr>
            <w:tcW w:w="308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under the relevant clause, the Company shall be able to refuse registration of any subsequent transfer of</w:t>
            </w:r>
          </w:p>
        </w:tc>
      </w:tr>
      <w:tr>
        <w:trPr>
          <w:trHeight w:val="216"/>
        </w:trPr>
        <w:tc>
          <w:tcPr>
            <w:tcW w:w="308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such Class B Shares except back to the Founder or his Permitted Entities, and in the absence of such</w:t>
            </w:r>
          </w:p>
        </w:tc>
      </w:tr>
      <w:tr>
        <w:trPr>
          <w:trHeight w:val="214"/>
        </w:trPr>
        <w:tc>
          <w:tcPr>
            <w:tcW w:w="308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transfer back to the Founder or his Permitted Entities, the applicable Class B Shares shall automatically</w:t>
            </w:r>
          </w:p>
        </w:tc>
      </w:tr>
      <w:tr>
        <w:trPr>
          <w:trHeight w:val="236"/>
        </w:trPr>
        <w:tc>
          <w:tcPr>
            <w:tcW w:w="3080" w:type="dxa"/>
            <w:vAlign w:val="bottom"/>
          </w:tcPr>
          <w:p>
            <w:pPr>
              <w:spacing w:after="0"/>
              <w:rPr>
                <w:sz w:val="20"/>
                <w:szCs w:val="20"/>
                <w:color w:val="auto"/>
              </w:rPr>
            </w:pPr>
          </w:p>
        </w:tc>
        <w:tc>
          <w:tcPr>
            <w:tcW w:w="8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 xml:space="preserve">convert in accordance with Article 17.4 applied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tc>
      </w:tr>
      <w:tr>
        <w:trPr>
          <w:trHeight w:val="414"/>
        </w:trPr>
        <w:tc>
          <w:tcPr>
            <w:tcW w:w="308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8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means any individual, corporation, partnership, joint venture, trust, unincorporated organization, limited</w:t>
            </w:r>
          </w:p>
        </w:tc>
      </w:tr>
      <w:tr>
        <w:trPr>
          <w:trHeight w:val="216"/>
        </w:trPr>
        <w:tc>
          <w:tcPr>
            <w:tcW w:w="308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liability company, estate, association, joint stock company, unincorporated organization, company or other</w:t>
            </w:r>
          </w:p>
        </w:tc>
      </w:tr>
      <w:tr>
        <w:trPr>
          <w:trHeight w:val="234"/>
        </w:trPr>
        <w:tc>
          <w:tcPr>
            <w:tcW w:w="3080" w:type="dxa"/>
            <w:vAlign w:val="bottom"/>
          </w:tcPr>
          <w:p>
            <w:pPr>
              <w:spacing w:after="0"/>
              <w:rPr>
                <w:sz w:val="20"/>
                <w:szCs w:val="20"/>
                <w:color w:val="auto"/>
              </w:rPr>
            </w:pPr>
          </w:p>
        </w:tc>
        <w:tc>
          <w:tcPr>
            <w:tcW w:w="8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form of business or legal entity or government authority.</w:t>
            </w:r>
          </w:p>
        </w:tc>
      </w:tr>
      <w:tr>
        <w:trPr>
          <w:trHeight w:val="432"/>
        </w:trPr>
        <w:tc>
          <w:tcPr>
            <w:tcW w:w="308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“Preference Share”</w:t>
            </w:r>
          </w:p>
        </w:tc>
        <w:tc>
          <w:tcPr>
            <w:tcW w:w="8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means a preference share of a par value of US$0.0015 in the share capital of the Company.</w:t>
            </w:r>
          </w:p>
        </w:tc>
      </w:tr>
      <w:tr>
        <w:trPr>
          <w:trHeight w:val="432"/>
        </w:trPr>
        <w:tc>
          <w:tcPr>
            <w:tcW w:w="308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“Proxy and Voting Deed”</w:t>
            </w:r>
          </w:p>
        </w:tc>
        <w:tc>
          <w:tcPr>
            <w:tcW w:w="8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means a deed or agreement conveying to Founder voting rights of outstanding Class B Shares.</w:t>
            </w:r>
          </w:p>
        </w:tc>
      </w:tr>
      <w:tr>
        <w:trPr>
          <w:trHeight w:val="414"/>
        </w:trPr>
        <w:tc>
          <w:tcPr>
            <w:tcW w:w="308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“Register of Members”</w:t>
            </w:r>
          </w:p>
        </w:tc>
        <w:tc>
          <w:tcPr>
            <w:tcW w:w="8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means the register of Members maintained in accordance with the Statute and includes (except where</w:t>
            </w:r>
          </w:p>
        </w:tc>
      </w:tr>
      <w:tr>
        <w:trPr>
          <w:trHeight w:val="234"/>
        </w:trPr>
        <w:tc>
          <w:tcPr>
            <w:tcW w:w="3080" w:type="dxa"/>
            <w:vAlign w:val="bottom"/>
          </w:tcPr>
          <w:p>
            <w:pPr>
              <w:spacing w:after="0"/>
              <w:rPr>
                <w:sz w:val="20"/>
                <w:szCs w:val="20"/>
                <w:color w:val="auto"/>
              </w:rPr>
            </w:pPr>
          </w:p>
        </w:tc>
        <w:tc>
          <w:tcPr>
            <w:tcW w:w="8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otherwise stated) any branch or duplicate register of Members.</w:t>
            </w:r>
          </w:p>
        </w:tc>
      </w:tr>
      <w:tr>
        <w:trPr>
          <w:trHeight w:val="432"/>
        </w:trPr>
        <w:tc>
          <w:tcPr>
            <w:tcW w:w="308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“Registered Office”</w:t>
            </w:r>
          </w:p>
        </w:tc>
        <w:tc>
          <w:tcPr>
            <w:tcW w:w="8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means the registered office for the time being of the Company.</w:t>
            </w:r>
          </w:p>
        </w:tc>
      </w:tr>
      <w:tr>
        <w:trPr>
          <w:trHeight w:val="432"/>
        </w:trPr>
        <w:tc>
          <w:tcPr>
            <w:tcW w:w="308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“Seal”</w:t>
            </w:r>
          </w:p>
        </w:tc>
        <w:tc>
          <w:tcPr>
            <w:tcW w:w="8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means the common seal of the Company and includes every duplicate seal.</w:t>
            </w:r>
          </w:p>
        </w:tc>
      </w:tr>
      <w:tr>
        <w:trPr>
          <w:trHeight w:val="432"/>
        </w:trPr>
        <w:tc>
          <w:tcPr>
            <w:tcW w:w="308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“Securities Act”</w:t>
            </w:r>
          </w:p>
        </w:tc>
        <w:tc>
          <w:tcPr>
            <w:tcW w:w="8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means the U.S. Securities Act of 1933.</w:t>
            </w:r>
          </w:p>
        </w:tc>
      </w:tr>
      <w:tr>
        <w:trPr>
          <w:trHeight w:val="437"/>
        </w:trPr>
        <w:tc>
          <w:tcPr>
            <w:tcW w:w="308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“Securities and Exchange</w:t>
            </w:r>
          </w:p>
        </w:tc>
        <w:tc>
          <w:tcPr>
            <w:tcW w:w="8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means the United States Securities and Exchange Commission.</w:t>
            </w:r>
          </w:p>
        </w:tc>
      </w:tr>
      <w:tr>
        <w:trPr>
          <w:trHeight w:val="238"/>
        </w:trPr>
        <w:tc>
          <w:tcPr>
            <w:tcW w:w="308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8160" w:type="dxa"/>
            <w:vAlign w:val="bottom"/>
          </w:tcPr>
          <w:p>
            <w:pPr>
              <w:spacing w:after="0"/>
              <w:rPr>
                <w:sz w:val="20"/>
                <w:szCs w:val="20"/>
                <w:color w:val="auto"/>
              </w:rPr>
            </w:pPr>
          </w:p>
        </w:tc>
      </w:tr>
      <w:tr>
        <w:trPr>
          <w:trHeight w:val="414"/>
        </w:trPr>
        <w:tc>
          <w:tcPr>
            <w:tcW w:w="308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8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means a Class A Share, a Class B Share, or a Preference Share and includes a fraction of a share in the</w:t>
            </w:r>
          </w:p>
        </w:tc>
      </w:tr>
      <w:tr>
        <w:trPr>
          <w:trHeight w:val="234"/>
        </w:trPr>
        <w:tc>
          <w:tcPr>
            <w:tcW w:w="3080" w:type="dxa"/>
            <w:vAlign w:val="bottom"/>
          </w:tcPr>
          <w:p>
            <w:pPr>
              <w:spacing w:after="0"/>
              <w:rPr>
                <w:sz w:val="20"/>
                <w:szCs w:val="20"/>
                <w:color w:val="auto"/>
              </w:rPr>
            </w:pPr>
          </w:p>
        </w:tc>
        <w:tc>
          <w:tcPr>
            <w:tcW w:w="8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Company.</w:t>
            </w:r>
          </w:p>
        </w:tc>
      </w:tr>
      <w:tr>
        <w:trPr>
          <w:trHeight w:val="432"/>
        </w:trPr>
        <w:tc>
          <w:tcPr>
            <w:tcW w:w="308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“Special Resolution”</w:t>
            </w:r>
          </w:p>
        </w:tc>
        <w:tc>
          <w:tcPr>
            <w:tcW w:w="8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has the same meaning as in the Statute, and includes a unanimous written resolution.</w:t>
            </w:r>
          </w:p>
        </w:tc>
      </w:tr>
      <w:tr>
        <w:trPr>
          <w:trHeight w:val="432"/>
        </w:trPr>
        <w:tc>
          <w:tcPr>
            <w:tcW w:w="308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“Statute”</w:t>
            </w:r>
          </w:p>
        </w:tc>
        <w:tc>
          <w:tcPr>
            <w:tcW w:w="8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means the Companies Act (As Revised) of the Cayman Islands.</w:t>
            </w:r>
          </w:p>
        </w:tc>
      </w:tr>
      <w:tr>
        <w:trPr>
          <w:trHeight w:val="432"/>
        </w:trPr>
        <w:tc>
          <w:tcPr>
            <w:tcW w:w="308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“Treasury Share”</w:t>
            </w:r>
          </w:p>
        </w:tc>
        <w:tc>
          <w:tcPr>
            <w:tcW w:w="8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means a Share held in the name of the Company as a treasury share in accordance with the Statute.</w:t>
            </w:r>
          </w:p>
        </w:tc>
      </w:tr>
      <w:tr>
        <w:trPr>
          <w:trHeight w:val="682"/>
        </w:trPr>
        <w:tc>
          <w:tcPr>
            <w:tcW w:w="3080" w:type="dxa"/>
            <w:vAlign w:val="bottom"/>
            <w:tcBorders>
              <w:bottom w:val="single" w:sz="8" w:color="auto"/>
            </w:tcBorders>
          </w:tcPr>
          <w:p>
            <w:pPr>
              <w:spacing w:after="0"/>
              <w:rPr>
                <w:sz w:val="24"/>
                <w:szCs w:val="24"/>
                <w:color w:val="auto"/>
              </w:rPr>
            </w:pPr>
          </w:p>
        </w:tc>
        <w:tc>
          <w:tcPr>
            <w:tcW w:w="8160" w:type="dxa"/>
            <w:vAlign w:val="bottom"/>
            <w:tcBorders>
              <w:bottom w:val="single" w:sz="8" w:color="auto"/>
            </w:tcBorders>
          </w:tcPr>
          <w:p>
            <w:pPr>
              <w:ind w:left="2500"/>
              <w:spacing w:after="0"/>
              <w:rPr>
                <w:sz w:val="20"/>
                <w:szCs w:val="20"/>
                <w:color w:val="auto"/>
              </w:rPr>
            </w:pPr>
            <w:r>
              <w:rPr>
                <w:rFonts w:ascii="Times New Roman" w:cs="Times New Roman" w:eastAsia="Times New Roman" w:hAnsi="Times New Roman"/>
                <w:sz w:val="18"/>
                <w:szCs w:val="18"/>
                <w:color w:val="auto"/>
              </w:rPr>
              <w:t>7</w:t>
            </w:r>
          </w:p>
        </w:tc>
      </w:tr>
    </w:tbl>
    <w:p>
      <w:pPr>
        <w:sectPr>
          <w:pgSz w:w="11900" w:h="16838" w:orient="portrait"/>
          <w:cols w:equalWidth="0" w:num="1">
            <w:col w:w="11240"/>
          </w:cols>
          <w:pgMar w:left="320" w:top="364" w:right="339" w:bottom="1440" w:gutter="0" w:footer="0" w:header="0"/>
        </w:sectPr>
      </w:pPr>
    </w:p>
    <w:bookmarkStart w:id="85" w:name="page86"/>
    <w:bookmarkEnd w:id="85"/>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In the Articles:</w:t>
      </w:r>
    </w:p>
    <w:p>
      <w:pPr>
        <w:spacing w:after="0" w:line="225" w:lineRule="exact"/>
        <w:rPr>
          <w:sz w:val="20"/>
          <w:szCs w:val="20"/>
          <w:color w:val="auto"/>
        </w:rPr>
      </w:pPr>
    </w:p>
    <w:p>
      <w:pPr>
        <w:ind w:left="980" w:hanging="324"/>
        <w:spacing w:after="0"/>
        <w:tabs>
          <w:tab w:leader="none" w:pos="9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the singular number include the plural number and vice versa;</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the masculine gender include the feminine gender;</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any agreement, deed or other instrument (including to these Articles and the Memorandum) is a reference to that agreement or instrument as amended, restated, or novated from time to time;</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and “in writing” include all modes of representing or reproducing words in visible form, including in the form of an Electronic Record;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shall be construed as imperative and “may” shall be construed as permissive;</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provisions of any law or regulation shall be construed as references to those provisions as amended, modified, re-enacted or replaced;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phrase introduced by the terms “including”, “include”, “in particular” or any similar expression shall be construed as illustrative and shall not limit the sense of the words preceding those terms;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“and/or” is used herein to mean both “and” as well as “or.” The use of “and/or” in certain contexts in no respects qualifies or modifies the use of the terms “and” or “or” in others. The term “or” shall not be interpreted to be exclusive and the term “and” shall not be interpreted to require the conjunctive (in each case, unless the context otherwise requires);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headings are inserted for reference only and shall be ignored in construing the Articles;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requirements as to delivery under the Articles include delivery in the form of an Electronic Record;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requirements as to execution or signature under the Articles including the execution of the Articles themselves can be satisfied in the form of an electronic signature as defined in the Electronic Transactions Act;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6" w:name="page87"/>
    <w:bookmarkEnd w:id="86"/>
    <w:p>
      <w:pPr>
        <w:ind w:left="980" w:hanging="324"/>
        <w:spacing w:after="0"/>
        <w:tabs>
          <w:tab w:leader="none" w:pos="9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sections 8 and 19(3) of the Electronic Transactions Act shall not apply;</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“clear days” in relation to the period of a notice means that period excluding the day when the notice is received or deemed to be received and the day for which it is given or on which it is to take effect;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 “US$”, “USD”, or dollar(s) is a reference to the lawful currency of the United States of America;</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or indirectly” means, except where the context requires otherwise, directly or indirectly through one or more intermediate Persons or through contractual or other arrangements, and “direct or indirect” has the correlative meaning;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“holder” in relation to a Share means a Person whose name is entered in the Register of Members as the holder of such Share.</w:t>
      </w:r>
    </w:p>
    <w:p>
      <w:pPr>
        <w:spacing w:after="0" w:line="221" w:lineRule="exact"/>
        <w:rPr>
          <w:sz w:val="20"/>
          <w:szCs w:val="20"/>
          <w:color w:val="auto"/>
        </w:rPr>
      </w:pPr>
    </w:p>
    <w:p>
      <w:pPr>
        <w:ind w:left="660" w:hanging="652"/>
        <w:spacing w:after="0"/>
        <w:tabs>
          <w:tab w:leader="none" w:pos="66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Commencement of Business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color w:val="auto"/>
        </w:rPr>
        <w:t>The business of the Company may be commenced as soon after incorporation of the Company as the Directors shall see fit.</w:t>
      </w:r>
    </w:p>
    <w:p>
      <w:pPr>
        <w:spacing w:after="0" w:line="225"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The Directors may pay, out of the capital or any other monies of the Company, all expenses incurred in or about the formation and establishment of the Company, including the expenses of registration.</w:t>
      </w:r>
    </w:p>
    <w:p>
      <w:pPr>
        <w:spacing w:after="0" w:line="158" w:lineRule="exact"/>
        <w:rPr>
          <w:sz w:val="20"/>
          <w:szCs w:val="20"/>
          <w:color w:val="auto"/>
        </w:rPr>
      </w:pPr>
    </w:p>
    <w:p>
      <w:pPr>
        <w:ind w:left="660" w:hanging="652"/>
        <w:spacing w:after="0"/>
        <w:tabs>
          <w:tab w:leader="none" w:pos="66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Issue of Shares and other Securities</w:t>
      </w:r>
    </w:p>
    <w:p>
      <w:pPr>
        <w:spacing w:after="0" w:line="229"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Subject to the provisions, if any, in the Memorandum (and to any direction that may be given by the Company in general meeting) and, where applicable, the rules and regulations of the Designated Stock Exchange, the Securities and Exchange Commission and/or any other competent regulatory authority or otherwise under Applicable Law, and without prejudice to any rights attached to any existing Shares, the Directors may allot, issue, grant options over or otherwise dispose of Shares (including fractions of a Share) with or without preferred, deferred or other rights or restrictions, whether in regard to Dividends or other distributions, voting, return of capital or otherwise and to such Persons, at such times and on such other terms as they think proper, and may also (subject to the Statute and the Articles) vary such rights, save that the Directors shall not allot, issue, grant options over or otherwise dispose of Shares (including fractions of a Share) to the extent that it may affect the ability of the Company to carry out a conversion of the Class B Shares set out in the Articles. No holder of Ordinary Shares shall have pre-emptive rights.</w:t>
      </w:r>
    </w:p>
    <w:p>
      <w:pPr>
        <w:spacing w:after="0" w:line="19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The Company may issue rights, options, warrants or convertible securities or securities of similar nature conferring the right upon the holders thereof to subscribe for, purchase or receive any class of Shares or other securities in the Company on such terms as the Directors may from time to time determine.</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Except as set forth otherwise in Article 10(c)(iv), the Directors may provide, out of the unissued shares, for a series of Preference Shares. Before any Preference Shares of any such series are issued, the Directors shall fix, by resolution or resolutions, the following provisions of the Preference Shares thereof, if applicable:</w:t>
      </w:r>
    </w:p>
    <w:p>
      <w:pPr>
        <w:spacing w:after="0" w:line="203" w:lineRule="exact"/>
        <w:rPr>
          <w:sz w:val="20"/>
          <w:szCs w:val="20"/>
          <w:color w:val="auto"/>
        </w:rPr>
      </w:pPr>
    </w:p>
    <w:p>
      <w:pPr>
        <w:ind w:left="980" w:hanging="324"/>
        <w:spacing w:after="0" w:line="282" w:lineRule="auto"/>
        <w:tabs>
          <w:tab w:leader="none" w:pos="9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such series, the number of Preference Shares to constitute such series and the subscription price thereof if different from the par value thereof;</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7" w:name="page88"/>
    <w:bookmarkEnd w:id="87"/>
    <w:p>
      <w:pPr>
        <w:ind w:left="324" w:hanging="324"/>
        <w:spacing w:after="0" w:line="282" w:lineRule="auto"/>
        <w:tabs>
          <w:tab w:leader="none" w:pos="324"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shares of such series shall have voting rights, in addition to any voting rights provided by law, and, if so, the terms of such voting rights, which may be general or limited;</w:t>
      </w:r>
    </w:p>
    <w:p>
      <w:pPr>
        <w:spacing w:after="0" w:line="161"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dividends, if any, payable on such series, whether any such dividends shall be cumulative, and, if so, from what dates, the conditions and dates upon which such dividends shall be payable, the preference or relation which such dividends shall bear to the dividends payable on any shares of any other class or any other series of Preference Shares;</w:t>
      </w:r>
    </w:p>
    <w:p>
      <w:pPr>
        <w:spacing w:after="0" w:line="175" w:lineRule="exact"/>
        <w:rPr>
          <w:rFonts w:ascii="Times New Roman" w:cs="Times New Roman" w:eastAsia="Times New Roman" w:hAnsi="Times New Roman"/>
          <w:sz w:val="18"/>
          <w:szCs w:val="18"/>
          <w:color w:val="auto"/>
        </w:rPr>
      </w:pPr>
    </w:p>
    <w:p>
      <w:pPr>
        <w:ind w:left="324" w:right="20" w:hanging="324"/>
        <w:spacing w:after="0" w:line="282" w:lineRule="auto"/>
        <w:tabs>
          <w:tab w:leader="none" w:pos="324"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Preference Shares of such series shall be subject to redemption by the Company, and, if so, the times, prices and other conditions of such redemption;</w:t>
      </w:r>
    </w:p>
    <w:p>
      <w:pPr>
        <w:spacing w:after="0" w:line="161" w:lineRule="exact"/>
        <w:rPr>
          <w:rFonts w:ascii="Times New Roman" w:cs="Times New Roman" w:eastAsia="Times New Roman" w:hAnsi="Times New Roman"/>
          <w:sz w:val="18"/>
          <w:szCs w:val="18"/>
          <w:color w:val="auto"/>
        </w:rPr>
      </w:pPr>
    </w:p>
    <w:p>
      <w:pPr>
        <w:ind w:left="324" w:right="20" w:hanging="324"/>
        <w:spacing w:after="0" w:line="282" w:lineRule="auto"/>
        <w:tabs>
          <w:tab w:leader="none" w:pos="324"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or amounts payable upon Preference Shares of such series upon, and the rights of the holders of such series in, a voluntary or involuntary liquidation, dissolution or winding up, or upon any distribution of the assets, of the Company;</w:t>
      </w:r>
    </w:p>
    <w:p>
      <w:pPr>
        <w:spacing w:after="0" w:line="161"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Preference Shares of such series shall be subject to the operation of a retirement or sinking fund and, if so, the extent to and manner in which any such retirement or sinking fund shall be applied to the purchase or redemption of the Preference Shares of such series for retirement or other corporate purposes and the terms and provisions relative to the operation thereof;</w:t>
      </w:r>
    </w:p>
    <w:p>
      <w:pPr>
        <w:spacing w:after="0" w:line="175"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Preference Shares of such series shall be convertible into, or exchangeable for, shares of any other class or any other series of Preference Shares or any other securities and, if so, the price or prices or the rate or rates of conversion or exchange and the method, if any, of adjusting the same, and any other terms and conditions of conversion or exchange;</w:t>
      </w:r>
    </w:p>
    <w:p>
      <w:pPr>
        <w:spacing w:after="0" w:line="175"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limitations and restrictions, if any, to be effective while any Preference Shares of such series are outstanding upon the payment of dividends or the making of other distributions on, and upon the purchase, redemption or other acquisition by the Company of, the existing shares or shares of any other class of shares or any other series of Preference Shares;</w:t>
      </w:r>
    </w:p>
    <w:p>
      <w:pPr>
        <w:spacing w:after="0" w:line="17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or restrictions, if any, upon the creation of indebtedness of the Company or upon the issue of any additional shares, including additional shares of such series or of any other class of shares or any other series of Preference Shares; and</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powers, preferences and relative, participating, optional and other special rights, and any qualifications, limitations and restrictions thereof.</w:t>
      </w:r>
    </w:p>
    <w:p>
      <w:pPr>
        <w:spacing w:after="0" w:line="158" w:lineRule="exact"/>
        <w:rPr>
          <w:sz w:val="20"/>
          <w:szCs w:val="20"/>
          <w:color w:val="auto"/>
        </w:rPr>
      </w:pPr>
    </w:p>
    <w:p>
      <w:pPr>
        <w:jc w:val="both"/>
        <w:ind w:left="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Without limiting the foregoing and subject to </w:t>
      </w:r>
      <w:r>
        <w:rPr>
          <w:rFonts w:ascii="Times New Roman" w:cs="Times New Roman" w:eastAsia="Times New Roman" w:hAnsi="Times New Roman"/>
          <w:sz w:val="18"/>
          <w:szCs w:val="18"/>
          <w:b w:val="1"/>
          <w:bCs w:val="1"/>
          <w:i w:val="1"/>
          <w:iCs w:val="1"/>
          <w:u w:val="single" w:color="auto"/>
          <w:color w:val="auto"/>
        </w:rPr>
        <w:t>Articles 17.3 and 23.1</w:t>
      </w:r>
      <w:r>
        <w:rPr>
          <w:rFonts w:ascii="Times New Roman" w:cs="Times New Roman" w:eastAsia="Times New Roman" w:hAnsi="Times New Roman"/>
          <w:sz w:val="18"/>
          <w:szCs w:val="18"/>
          <w:b w:val="1"/>
          <w:bCs w:val="1"/>
          <w:color w:val="auto"/>
        </w:rPr>
        <w:t>, the voting powers of any series of Preference Shares may include the right, in the circumstances specified in the resolution or resolutions providing for the issuance of such Preference Shares, to elect one or more Directors who shall serve for such term and have such voting powers as shall be stated in the resolution or resolutions providing for the issuance of such Preference Shares. The term of office and voting powers of any Director elected in the manner provided in the immediately preceding sentence of this Article 3.3 may be greater than or less than those of any other Director or class of Directors.</w:t>
      </w:r>
    </w:p>
    <w:p>
      <w:pPr>
        <w:spacing w:after="0" w:line="399"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64" w:right="339" w:bottom="1440" w:gutter="0" w:footer="0" w:header="0"/>
        </w:sectPr>
      </w:pPr>
    </w:p>
    <w:bookmarkStart w:id="88" w:name="page89"/>
    <w:bookmarkEnd w:id="88"/>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color w:val="auto"/>
        </w:rPr>
        <w:t>The powers, preferences and relative, participating, optional and other special rights of each series of Preference Shares, and the qualifications, limitations or restrictions thereof, if any, may differ from those of any and all other series at any time outstanding. All shares of any one series of Preference Shares shall be identical in all respects with all other shares of such series, except that shares of any one series issued at different times may differ as to the dates from which dividends thereon shall be cumulative.</w:t>
      </w:r>
    </w:p>
    <w:p>
      <w:pPr>
        <w:spacing w:after="0" w:line="1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7"/>
          <w:szCs w:val="17"/>
          <w:color w:val="auto"/>
        </w:rPr>
        <w:t>The Company shall not issue Shares to bearer.</w:t>
      </w:r>
    </w:p>
    <w:p>
      <w:pPr>
        <w:spacing w:after="0" w:line="221" w:lineRule="exact"/>
        <w:rPr>
          <w:sz w:val="20"/>
          <w:szCs w:val="20"/>
          <w:color w:val="auto"/>
        </w:rPr>
      </w:pPr>
    </w:p>
    <w:p>
      <w:pPr>
        <w:ind w:left="660" w:hanging="652"/>
        <w:spacing w:after="0"/>
        <w:tabs>
          <w:tab w:leader="none" w:pos="66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Register of Members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The Company shall maintain or cause to be maintained the Register of Members in accordance with the Statute.</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The Directors may determine that the Company shall maintain one or more branch Registers of Members in accordance with the Statute. The Directors may also determine which Register of Members shall constitute the principal register and which shall constitute the branch register or registers, and to vary such determination from time to time.</w:t>
      </w:r>
    </w:p>
    <w:p>
      <w:pPr>
        <w:spacing w:after="0" w:line="172" w:lineRule="exact"/>
        <w:rPr>
          <w:sz w:val="20"/>
          <w:szCs w:val="20"/>
          <w:color w:val="auto"/>
        </w:rPr>
      </w:pPr>
    </w:p>
    <w:p>
      <w:pPr>
        <w:ind w:left="660" w:hanging="652"/>
        <w:spacing w:after="0"/>
        <w:tabs>
          <w:tab w:leader="none" w:pos="66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Closing Register of Members or Fixing Record Date</w:t>
      </w:r>
    </w:p>
    <w:p>
      <w:pPr>
        <w:spacing w:after="0" w:line="229"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For the purpose of determining Members entitled to notice of, or to vote at any meeting of Members or any adjournment thereof, or Members entitled to receive payment of any Dividend or other distribution, or in order to make a determination of Members for any other purpose, the Directors may, after notice has been given by advertisement in an appointed newspaper or any other newspaper or by any other means in accordance with the rules and regulations of the Designated Stock Exchange, the Securities and Exchange Commission and/or any other competent regulatory authority or otherwise under Applicable Law, provide that the Register of Members shall be closed for transfers for a stated period which shall not in any case exceed forty days.</w:t>
      </w:r>
    </w:p>
    <w:p>
      <w:pPr>
        <w:spacing w:after="0" w:line="187"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In lieu of, or apart from, closing the Register of Members, the Directors may fix in advance or arrears a date as the record date for any such determination of Members entitled to notice of, or to vote at any meeting of the Members or any adjournment thereof, or for the purpose of determining the Members entitled to receive payment of any Dividend or other distribution, or in order to make a determination of Members for any other purpose.</w:t>
      </w:r>
    </w:p>
    <w:p>
      <w:pPr>
        <w:spacing w:after="0" w:line="180"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color w:val="auto"/>
        </w:rPr>
        <w:t>If the Register of Members is not so closed and no record date is fixed for the determination of Members entitled to notice of, or to vote at, a meeting of Members or Members entitled to receive payment of a Dividend or other distribution, the date on which notice of the meeting is sent or the date on which the resolution of the Directors resolving to pay such Dividend or other distribution is passed, as the case may be, shall be the record date for such determination of Members. When a determination of Members entitled to vote at any meeting of Members has been made as provided in this Article, such determination shall apply to any adjournment thereof.</w:t>
      </w:r>
    </w:p>
    <w:p>
      <w:pPr>
        <w:spacing w:after="0" w:line="179" w:lineRule="exact"/>
        <w:rPr>
          <w:sz w:val="20"/>
          <w:szCs w:val="20"/>
          <w:color w:val="auto"/>
        </w:rPr>
      </w:pPr>
    </w:p>
    <w:p>
      <w:pPr>
        <w:ind w:left="660" w:hanging="652"/>
        <w:spacing w:after="0"/>
        <w:tabs>
          <w:tab w:leader="none" w:pos="66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Certificates for Shares</w:t>
      </w:r>
    </w:p>
    <w:p>
      <w:pPr>
        <w:spacing w:after="0" w:line="229"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color w:val="auto"/>
        </w:rPr>
        <w:t>A Member shall only be entitled to a share certificate if the Directors resolve that share certificates shall be issued. Share certificates representing Shares, if any, shall be in such form as the Directors may determine. Share certificates shall be signed by one or more Directors or other Person authorised by the Directors. The Directors may authorise certificates to be issued with the authorised signature(s) affixed by mechanical process. All certificates for Shares shall be consecutively numbered or otherwise identified and shall specify the Shares to which they relate. All share certificates shall bear legends required under the Applicable Laws, including the Securities Act All certificates surrendered to the Company for transfer shall be cancelled and, subject to the Articles, no new certificate shall be issued until the former certificate representing a like number of relevant Shares shall have been surrendered and cancelled.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9" w:name="page90"/>
    <w:bookmarkEnd w:id="89"/>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color w:val="auto"/>
        </w:rPr>
        <w:t>The Company shall not be bound to issue more than one certificate for Shares held jointly by more than one Person and delivery of a certificate to one joint holder shall be a sufficient delivery to all of them.</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color w:val="auto"/>
        </w:rPr>
        <w:t>If a share certificate is defaced, worn out, lost or destroyed, it may be renewed on such terms (if any) as to evidence and indemnity and on the payment of such expenses reasonably incurred by the Company in investigating evidence, as the Directors may prescribe, and (in the case of defacement or wearing out) upon delivery of the old certificate.</w:t>
      </w:r>
    </w:p>
    <w:p>
      <w:pPr>
        <w:spacing w:after="0" w:line="176"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8"/>
          <w:szCs w:val="18"/>
          <w:color w:val="auto"/>
        </w:rPr>
        <w:t>Every share certificate sent in accordance with the Articles will be sent at the risk of the Member or other Person entitled to the certificate. The Company will not be responsible for any share certificate lost or delayed in the course of delivery.</w:t>
      </w:r>
    </w:p>
    <w:p>
      <w:pPr>
        <w:spacing w:after="0" w:line="162"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8"/>
          <w:szCs w:val="18"/>
          <w:color w:val="auto"/>
        </w:rPr>
        <w:t>Share certificates shall be issued within the relevant time limit as prescribed by the Statute, if applicable, or as the rules and regulations of the Designated Stock Exchange, the Securities and Exchange Commission and/or any other competent regulatory authority or otherwise under Applicable Law may from time to time determine, whichever is shorter, after the allotment or, except in the case of a Share transfer which the Company is for the time being entitled to refuse to register and does not register, after lodgement of a Share transfer with the Company.</w:t>
      </w:r>
    </w:p>
    <w:p>
      <w:pPr>
        <w:spacing w:after="0" w:line="176" w:lineRule="exact"/>
        <w:rPr>
          <w:sz w:val="20"/>
          <w:szCs w:val="20"/>
          <w:color w:val="auto"/>
        </w:rPr>
      </w:pPr>
    </w:p>
    <w:p>
      <w:pPr>
        <w:ind w:left="660" w:hanging="652"/>
        <w:spacing w:after="0"/>
        <w:tabs>
          <w:tab w:leader="none" w:pos="66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 of Shares</w:t>
      </w:r>
    </w:p>
    <w:p>
      <w:pPr>
        <w:spacing w:after="0" w:line="229"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color w:val="auto"/>
        </w:rPr>
        <w:t>Subject to the terms of the Articles, any Member may transfer all or any of his Class A Shares by an instrument of transfer provided that such transfer complies with the rules and regulations of the Designated Stock Exchange, the Securities and Exchange Commission and/or any other competent regulatory authority or otherwise under Applicable Law. If the Class A Shares in question were issued in conjunction with rights, options, warrants or units issued pursuant to the Articles on terms that one cannot be transferred without the other, the Directors shall refuse to register the transfer of any such Share without evidence satisfactory to them of the like transfer of such right, option, warrant or unit.</w:t>
      </w:r>
    </w:p>
    <w:p>
      <w:pPr>
        <w:spacing w:after="0" w:line="183"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color w:val="auto"/>
        </w:rPr>
        <w:t>The instrument of transfer of any Class A Share shall be in writing in the usual or common form or in a form prescribed by the rules and regulations of the Designated Stock Exchange, the Securities and Exchange Commission and/or any other competent regulatory authority or otherwise under Applicable Law or in any other form approved by the Directors and shall be executed by or on behalf of the transferor (and if the Directors so require, signed by or on behalf of the transferee) and may be under hand or, if the transferor or transferee is a Clearing House or its nominee(s), by hand or by machine imprinted signature or by such other manner of execution as the Directors may approve from time to time. The transferor shall be deemed to remain the holder of a Share until the name of the transferee is entered in the Register of Members.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0" w:name="page91"/>
    <w:bookmarkEnd w:id="90"/>
    <w:p>
      <w:pPr>
        <w:ind w:left="660" w:hanging="652"/>
        <w:spacing w:after="0"/>
        <w:tabs>
          <w:tab w:leader="none" w:pos="66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Redemption, Repurchase and Surrender of Shares</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color w:val="auto"/>
        </w:rPr>
        <w:t>Subject to the provisions of the Statute, and, where applicable, the rules and regulations of the Designated Stock Exchange, the Securities and Exchange Commission and/or any other competent regulatory authority or otherwise under Applicable Law, the Company may issue Shares that are to be redeemed or are liable to be redeemed at the option of the Member or the Company. The redemption of such Shares shall be effected in such manner and upon such other terms as the Company may, by Special Resolution, determine before the issue of such Shares.</w:t>
      </w:r>
    </w:p>
    <w:p>
      <w:pPr>
        <w:spacing w:after="0" w:line="180"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color w:val="auto"/>
        </w:rPr>
        <w:t>Subject to the provisions of the Statute, and, where applicable, the rules and regulations of the Designated Stock Exchange, the Securities and Exchange Commission and/or any other competent regulatory authority or otherwise under Applicable Law, the Company may purchase its own Shares (including any redeemable Shares) in such manner and on such other terms as the Directors may agree with the relevant Member. For the avoidance of doubt, redemptions, repurchases and surrenders of Shares in the circumstances described in the Article above shall not require further approval of the Members.</w:t>
      </w:r>
    </w:p>
    <w:p>
      <w:pPr>
        <w:spacing w:after="0" w:line="183"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8"/>
          <w:szCs w:val="18"/>
          <w:color w:val="auto"/>
        </w:rPr>
        <w:t>The Company may make a payment in respect of the redemption or purchase of its own Shares in any manner permitted by the Statute, including out of capital.</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8"/>
          <w:szCs w:val="18"/>
          <w:color w:val="auto"/>
        </w:rPr>
        <w:t>The Directors may accept the surrender for no consideration of any fully paid Share.</w:t>
      </w:r>
    </w:p>
    <w:p>
      <w:pPr>
        <w:spacing w:after="0" w:line="221" w:lineRule="exact"/>
        <w:rPr>
          <w:sz w:val="20"/>
          <w:szCs w:val="20"/>
          <w:color w:val="auto"/>
        </w:rPr>
      </w:pPr>
    </w:p>
    <w:p>
      <w:pPr>
        <w:ind w:left="660" w:hanging="652"/>
        <w:spacing w:after="0"/>
        <w:tabs>
          <w:tab w:leader="none" w:pos="66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Treasury Shares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7"/>
          <w:szCs w:val="17"/>
          <w:color w:val="auto"/>
        </w:rPr>
        <w:t>The Directors may, prior to the purchase, redemption or surrender of any Share, determine that such Share shall be held as a Treasury Share.</w:t>
      </w:r>
    </w:p>
    <w:p>
      <w:pPr>
        <w:spacing w:after="0" w:line="225"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color w:val="auto"/>
        </w:rPr>
        <w:t>The Directors may determine to cancel a Treasury Share or transfer a Treasury Share on such terms as they think proper (including, without limitation, for nil consideration).</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8"/>
          <w:szCs w:val="18"/>
          <w:b w:val="1"/>
          <w:bCs w:val="1"/>
          <w:color w:val="auto"/>
        </w:rPr>
        <w:t>Variation of Rights of Shares</w:t>
      </w:r>
    </w:p>
    <w:p>
      <w:pPr>
        <w:spacing w:after="0" w:line="229"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 xml:space="preserve">Subject to Articles 3.1 and 17.3, if at any time the share capital of the Company is divided into different classes of Shares, all or any of the rights attached to any class (unless otherwise provided by the terms of issue of the Shares of that class) may, whether or not the Company is being wound up, be varied without the consent of the holders of the issued Shares of that class where such variation is considered by the Directors not to have a material adverse effect upon such rights; otherwise, any such variation shall be made only with the consent in writing of the holders of not less than two thirds of the issued Shares of that class or with the approval of a resolution passed by a majority of not less than two thirds of the votes cast at a separate meeting of the holders of the Shares of that class. For the avoidance of doubt, the Directors reserve the right, notwithstanding that any such variation may not have a material adverse effect, to obtain consent from the holders of Shares of the relevant class. To any such meeting all the provisions of the Articles relating to general meetings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except that the necessary quorum shall be one Person holding or representing by proxy at least one third of the issued Shares of the class and that any holder of Shares of the class present in Person or by proxy may demand a poll.</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1" w:name="page92"/>
    <w:bookmarkEnd w:id="91"/>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color w:val="auto"/>
        </w:rPr>
        <w:t>The provisions of these Articles relating to general meetings shall apply to every such general meeting of the holders of one class or series of shares, except the following:</w:t>
      </w:r>
    </w:p>
    <w:p>
      <w:pPr>
        <w:spacing w:after="0" w:line="162" w:lineRule="exact"/>
        <w:rPr>
          <w:sz w:val="20"/>
          <w:szCs w:val="20"/>
          <w:color w:val="auto"/>
        </w:rPr>
      </w:pPr>
    </w:p>
    <w:p>
      <w:pPr>
        <w:ind w:left="1040" w:hanging="384"/>
        <w:spacing w:after="0"/>
        <w:tabs>
          <w:tab w:leader="none" w:pos="10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separate general meetings of the holders of a call or series of shares may be called only by:</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if any;</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all of the Directors (unless otherwise specifically provided by the terms of issue of the shares of such class or series); or</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general meetings of the holders of Class B Shares, the Founder.</w:t>
      </w:r>
    </w:p>
    <w:p>
      <w:pPr>
        <w:spacing w:after="0" w:line="225" w:lineRule="exact"/>
        <w:rPr>
          <w:rFonts w:ascii="Times New Roman" w:cs="Times New Roman" w:eastAsia="Times New Roman" w:hAnsi="Times New Roman"/>
          <w:sz w:val="18"/>
          <w:szCs w:val="18"/>
          <w:color w:val="auto"/>
        </w:rPr>
      </w:pPr>
    </w:p>
    <w:p>
      <w:pPr>
        <w:ind w:left="1060" w:right="20" w:hanging="404"/>
        <w:spacing w:after="0" w:line="282" w:lineRule="auto"/>
        <w:tabs>
          <w:tab w:leader="none" w:pos="10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clause (a) above, nothing in this Article 10 shall be deemed to give any Member the right to call a class or series meeting; and</w:t>
      </w:r>
    </w:p>
    <w:p>
      <w:pPr>
        <w:spacing w:after="0" w:line="161" w:lineRule="exact"/>
        <w:rPr>
          <w:rFonts w:ascii="Times New Roman" w:cs="Times New Roman" w:eastAsia="Times New Roman" w:hAnsi="Times New Roman"/>
          <w:sz w:val="18"/>
          <w:szCs w:val="18"/>
          <w:color w:val="auto"/>
        </w:rPr>
      </w:pPr>
    </w:p>
    <w:p>
      <w:pPr>
        <w:ind w:left="1060" w:hanging="404"/>
        <w:spacing w:after="0" w:line="282" w:lineRule="auto"/>
        <w:tabs>
          <w:tab w:leader="none" w:pos="10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necessary quorum shall be one or more Persons holding or representing by proxy at least one-third of the issues shares of the class or series and that any holder of shares of the class or series present in person or by proxy may demand a poll.</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8"/>
          <w:szCs w:val="18"/>
          <w:color w:val="auto"/>
        </w:rPr>
        <w:t xml:space="preserve">The rights conferred upon the holders of the Shares of any class issued with preferred or other rights shall not, unless otherwise expressly provided by the terms of issue of the Shares of that class, be deemed to be varied by the creation or issue of further Shares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therewith or Shares issued with preferred or other rights.</w:t>
      </w:r>
    </w:p>
    <w:p>
      <w:pPr>
        <w:spacing w:after="0" w:line="172" w:lineRule="exact"/>
        <w:rPr>
          <w:sz w:val="20"/>
          <w:szCs w:val="20"/>
          <w:color w:val="auto"/>
        </w:rPr>
      </w:pPr>
    </w:p>
    <w:p>
      <w:pPr>
        <w:ind w:left="660" w:hanging="652"/>
        <w:spacing w:after="0"/>
        <w:tabs>
          <w:tab w:leader="none" w:pos="66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Commission on Sale of Shares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may, in so far as the Statute permits, pay a commission to any Person in consideration of his subscribing or agreeing to subscribe (whether absolutely or conditionally) or procuring or agreeing to procure subscriptions (whether absolutely or conditionally) for any Shares. Such commissions may be satisfied by the payment of cash and/or the issue of fully or partly paid-up Shares. The Company may also on any issue of Shares pay such brokerage as may be lawful.</w:t>
      </w:r>
    </w:p>
    <w:p>
      <w:pPr>
        <w:spacing w:after="0" w:line="175"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 Recognition of Trusts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Person shall be recognised by the Company as holding any share upon any trust (other than any trust recognized as a Permitted Entity or Permitted Transferee). The Company shall not be bound by or compelled to recognise in any way (even when notified) any equitable, contingent, future or partial interest in any Share, or (except only as is otherwise provided by the Articles or the Statute) any other rights in respect of any Share other than an absolute right to the entirety thereof in the holder. It is understood that a Proxy and Voting Deed shall not be the holding of any share upon a trust.</w:t>
      </w:r>
    </w:p>
    <w:p>
      <w:pPr>
        <w:spacing w:after="0" w:line="17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Lien on Shares</w:t>
      </w:r>
    </w:p>
    <w:p>
      <w:pPr>
        <w:spacing w:after="0" w:line="229"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8"/>
          <w:szCs w:val="18"/>
          <w:color w:val="auto"/>
        </w:rPr>
        <w:t>The Company shall have a first and paramount lien on all Shares (whether fully paid-up or not) registered in the name of a Member (whether solely or jointly with others) for all debts, liabilities or engagements to or with the Company (whether presently payable or not) by such Member or his estate, either alone or jointly with any other Person, whether a Member or not, but the Directors may at any time declare any Share to be wholly or in part exempt from the provisions of this Article. The registration of a transfer of any such Share shall operate as a waiver of the Company’s lien thereon. The Company’s lien on a Share shall also extend to any amount payable in respect of that Share.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2" w:name="page93"/>
    <w:bookmarkEnd w:id="92"/>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8"/>
          <w:szCs w:val="18"/>
          <w:color w:val="auto"/>
        </w:rPr>
        <w:t>The Company may sell, in such manner as the Directors think fit, any Shares on which the Company has a lien, if a sum in respect of which the lien exists is presently payable, and is not paid within fourteen clear days after notice has been received or deemed to have been received by the holder of the Shares, or to the Person entitled to it in consequence of the death or bankruptcy of the holder, demanding payment and stating that if the notice is not complied with the Shares may be sold.</w:t>
      </w:r>
    </w:p>
    <w:p>
      <w:pPr>
        <w:spacing w:after="0" w:line="180"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13.3</w:t>
      </w:r>
      <w:r>
        <w:rPr>
          <w:sz w:val="20"/>
          <w:szCs w:val="20"/>
          <w:color w:val="auto"/>
        </w:rPr>
        <w:tab/>
      </w:r>
      <w:r>
        <w:rPr>
          <w:rFonts w:ascii="Times New Roman" w:cs="Times New Roman" w:eastAsia="Times New Roman" w:hAnsi="Times New Roman"/>
          <w:sz w:val="18"/>
          <w:szCs w:val="18"/>
          <w:color w:val="auto"/>
        </w:rPr>
        <w:t>To give effect to any such sale the Directors may authorise any Person to execute an instrument of transfer of the Shares sold to, or in accordance with the directions of, the purchaser. The purchaser or his nominee shall be registered as the holder of the Shares comprised in any such transfer, and he shall not be bound to see to the application of the purchase money, nor shall his title to the Shares be affected by any irregularity or invalidity in the sale or the exercise of the Company’s power of sale under the Articles.</w:t>
      </w:r>
    </w:p>
    <w:p>
      <w:pPr>
        <w:spacing w:after="0" w:line="180"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13.4</w:t>
      </w:r>
      <w:r>
        <w:rPr>
          <w:sz w:val="20"/>
          <w:szCs w:val="20"/>
          <w:color w:val="auto"/>
        </w:rPr>
        <w:tab/>
      </w:r>
      <w:r>
        <w:rPr>
          <w:rFonts w:ascii="Times New Roman" w:cs="Times New Roman" w:eastAsia="Times New Roman" w:hAnsi="Times New Roman"/>
          <w:sz w:val="18"/>
          <w:szCs w:val="18"/>
          <w:color w:val="auto"/>
        </w:rPr>
        <w:t>The net proceeds of such sale after payment of costs, shall be applied in payment of such part of the amount in respect of which the lien exists as is presently payable and any balance shall (subject to a like lien for sums not presently payable as existed upon the Shares before the sale) be paid to the Person entitled to the Shares at the date of the sale.</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8"/>
          <w:szCs w:val="18"/>
          <w:b w:val="1"/>
          <w:bCs w:val="1"/>
          <w:color w:val="auto"/>
        </w:rPr>
        <w:t>Call on Shares</w:t>
      </w:r>
    </w:p>
    <w:p>
      <w:pPr>
        <w:spacing w:after="0" w:line="229"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8"/>
          <w:szCs w:val="18"/>
          <w:color w:val="auto"/>
        </w:rPr>
        <w:t>Subject to the terms of the allotment and issue of any Shares, the Directors may make calls upon the Members in respect of any monies unpaid on their Shares (whether in respect of par value or premium), and each Member shall (subject to receiving at least fourteen clear days’ notice specifying the time or times of payment) pay to the Company at the time or times so specified the amount called on the Shares. A call may be revoked or postponed, in whole or in part, as the Directors may determine. A call may be required to be paid by instalments. A Person upon whom a call is made shall remain liable for calls made upon him notwithstanding the subsequent transfer of the Shares in respect of which the call was made.</w:t>
      </w:r>
    </w:p>
    <w:p>
      <w:pPr>
        <w:spacing w:after="0" w:line="18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14.2</w:t>
      </w:r>
      <w:r>
        <w:rPr>
          <w:sz w:val="20"/>
          <w:szCs w:val="20"/>
          <w:color w:val="auto"/>
        </w:rPr>
        <w:tab/>
      </w:r>
      <w:r>
        <w:rPr>
          <w:rFonts w:ascii="Times New Roman" w:cs="Times New Roman" w:eastAsia="Times New Roman" w:hAnsi="Times New Roman"/>
          <w:sz w:val="17"/>
          <w:szCs w:val="17"/>
          <w:color w:val="auto"/>
        </w:rPr>
        <w:t>A call shall be deemed to have been made at the time when the resolution of the Directors authorising such call was passed.</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14.3</w:t>
      </w:r>
      <w:r>
        <w:rPr>
          <w:sz w:val="20"/>
          <w:szCs w:val="20"/>
          <w:color w:val="auto"/>
        </w:rPr>
        <w:tab/>
      </w:r>
      <w:r>
        <w:rPr>
          <w:rFonts w:ascii="Times New Roman" w:cs="Times New Roman" w:eastAsia="Times New Roman" w:hAnsi="Times New Roman"/>
          <w:sz w:val="17"/>
          <w:szCs w:val="17"/>
          <w:color w:val="auto"/>
        </w:rPr>
        <w:t>The joint holders of a Share shall be jointly and severally liable to pay all calls in respect thereof.</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14.4</w:t>
      </w:r>
      <w:r>
        <w:rPr>
          <w:sz w:val="20"/>
          <w:szCs w:val="20"/>
          <w:color w:val="auto"/>
        </w:rPr>
        <w:tab/>
      </w:r>
      <w:r>
        <w:rPr>
          <w:rFonts w:ascii="Times New Roman" w:cs="Times New Roman" w:eastAsia="Times New Roman" w:hAnsi="Times New Roman"/>
          <w:sz w:val="18"/>
          <w:szCs w:val="18"/>
          <w:color w:val="auto"/>
        </w:rPr>
        <w:t>If a call remains unpaid after it has become due and payable, the Person from whom it is due shall pay interest on the amount unpaid from the day it became due and payable until it is paid at such rate as the Directors may determine (and in addition all expenses that have been incurred by the Company by reason of such non-payment), but the Directors may waive payment of the interest or expenses wholly or in part.</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14.5</w:t>
      </w:r>
      <w:r>
        <w:rPr>
          <w:sz w:val="20"/>
          <w:szCs w:val="20"/>
          <w:color w:val="auto"/>
        </w:rPr>
        <w:tab/>
      </w:r>
      <w:r>
        <w:rPr>
          <w:rFonts w:ascii="Times New Roman" w:cs="Times New Roman" w:eastAsia="Times New Roman" w:hAnsi="Times New Roman"/>
          <w:sz w:val="18"/>
          <w:szCs w:val="18"/>
          <w:color w:val="auto"/>
        </w:rPr>
        <w:t>An amount payable in respect of a Share on issue or allotment or at any fixed date, whether on account of the par value of the Share or premium or otherwise, shall be deemed to be a call and if it is not paid all the provisions of the Articles shall apply as if that amount had become due and payable by virtue of a call.</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14.6</w:t>
      </w:r>
      <w:r>
        <w:rPr>
          <w:sz w:val="20"/>
          <w:szCs w:val="20"/>
          <w:color w:val="auto"/>
        </w:rPr>
        <w:tab/>
      </w:r>
      <w:r>
        <w:rPr>
          <w:rFonts w:ascii="Times New Roman" w:cs="Times New Roman" w:eastAsia="Times New Roman" w:hAnsi="Times New Roman"/>
          <w:sz w:val="17"/>
          <w:szCs w:val="17"/>
          <w:color w:val="auto"/>
        </w:rPr>
        <w:t>The Directors may issue Shares with different terms as to the amount and times of payment of calls, or the interest to be paid.</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14.7</w:t>
      </w:r>
      <w:r>
        <w:rPr>
          <w:sz w:val="20"/>
          <w:szCs w:val="20"/>
          <w:color w:val="auto"/>
        </w:rPr>
        <w:tab/>
      </w:r>
      <w:r>
        <w:rPr>
          <w:rFonts w:ascii="Times New Roman" w:cs="Times New Roman" w:eastAsia="Times New Roman" w:hAnsi="Times New Roman"/>
          <w:sz w:val="18"/>
          <w:szCs w:val="18"/>
          <w:color w:val="auto"/>
        </w:rPr>
        <w:t>The Directors may, if they think fit, receive an amount from any Member willing to advance all or any part of the monies uncalled and unpaid upon any Shares held by him, and may (until the amount would otherwise become payable) pay interest at such rate as may be agreed upon between the Directors and the Member paying such amount in advance.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3" w:name="page94"/>
    <w:bookmarkEnd w:id="93"/>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14.8</w:t>
      </w:r>
      <w:r>
        <w:rPr>
          <w:sz w:val="20"/>
          <w:szCs w:val="20"/>
          <w:color w:val="auto"/>
        </w:rPr>
        <w:tab/>
      </w:r>
      <w:r>
        <w:rPr>
          <w:rFonts w:ascii="Times New Roman" w:cs="Times New Roman" w:eastAsia="Times New Roman" w:hAnsi="Times New Roman"/>
          <w:sz w:val="18"/>
          <w:szCs w:val="18"/>
          <w:color w:val="auto"/>
        </w:rPr>
        <w:t>No such amount paid in advance of calls shall entitle the Member paying such amount to any portion of a Dividend or other distribution payable in respect of any period prior to the date upon which such amount would, but for such payment, become payable.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8"/>
          <w:szCs w:val="18"/>
          <w:b w:val="1"/>
          <w:bCs w:val="1"/>
          <w:color w:val="auto"/>
        </w:rPr>
        <w:t>Forfeiture of Shares</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15.1</w:t>
      </w:r>
      <w:r>
        <w:rPr>
          <w:sz w:val="20"/>
          <w:szCs w:val="20"/>
          <w:color w:val="auto"/>
        </w:rPr>
        <w:tab/>
      </w:r>
      <w:r>
        <w:rPr>
          <w:rFonts w:ascii="Times New Roman" w:cs="Times New Roman" w:eastAsia="Times New Roman" w:hAnsi="Times New Roman"/>
          <w:sz w:val="18"/>
          <w:szCs w:val="18"/>
          <w:color w:val="auto"/>
        </w:rPr>
        <w:t>If a call or instalment of a call remains unpaid after it has become due and payable the Directors may give to the Person from whom it is due not less than fourteen clear days’ notice requiring payment of the amount unpaid together with any interest which may have accrued and any expenses incurred by the Company by reason of such non-payment. The notice shall specify where payment is to be made and shall state that if the notice is not complied with the Shares in respect of which the call was made will be liable to be forfeited.</w:t>
      </w:r>
    </w:p>
    <w:p>
      <w:pPr>
        <w:spacing w:after="0" w:line="180"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15.2</w:t>
      </w:r>
      <w:r>
        <w:rPr>
          <w:sz w:val="20"/>
          <w:szCs w:val="20"/>
          <w:color w:val="auto"/>
        </w:rPr>
        <w:tab/>
      </w:r>
      <w:r>
        <w:rPr>
          <w:rFonts w:ascii="Times New Roman" w:cs="Times New Roman" w:eastAsia="Times New Roman" w:hAnsi="Times New Roman"/>
          <w:sz w:val="18"/>
          <w:szCs w:val="18"/>
          <w:color w:val="auto"/>
        </w:rPr>
        <w:t>If the notice is not complied with, any Share in respect of which it was given may, before the payment required by the notice has been made, be forfeited by a resolution of the Directors. Such forfeiture shall include all Dividends, other distributions or other monies payable in respect of the forfeited Share and not paid before the forfeiture.</w:t>
      </w:r>
    </w:p>
    <w:p>
      <w:pPr>
        <w:spacing w:after="0" w:line="176"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15.3</w:t>
      </w:r>
      <w:r>
        <w:rPr>
          <w:sz w:val="20"/>
          <w:szCs w:val="20"/>
          <w:color w:val="auto"/>
        </w:rPr>
        <w:tab/>
      </w:r>
      <w:r>
        <w:rPr>
          <w:rFonts w:ascii="Times New Roman" w:cs="Times New Roman" w:eastAsia="Times New Roman" w:hAnsi="Times New Roman"/>
          <w:sz w:val="18"/>
          <w:szCs w:val="18"/>
          <w:color w:val="auto"/>
        </w:rPr>
        <w:t>A forfeited Share (other than a Class B Share) may be sold, re-allotted or otherwise disposed of on such terms and in such manner as the Directors think fit and at any time before a sale, re-allotment or disposition the forfeiture may be cancelled on such terms as the Directors think fit. Where for the purposes of its disposal a forfeited Share is to be transferred to any Person the Directors may authorise some Person to execute an instrument of transfer of the Share in favour of that Person.</w:t>
      </w:r>
    </w:p>
    <w:p>
      <w:pPr>
        <w:spacing w:after="0" w:line="180"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15.4</w:t>
      </w:r>
      <w:r>
        <w:rPr>
          <w:sz w:val="20"/>
          <w:szCs w:val="20"/>
          <w:color w:val="auto"/>
        </w:rPr>
        <w:tab/>
      </w:r>
      <w:r>
        <w:rPr>
          <w:rFonts w:ascii="Times New Roman" w:cs="Times New Roman" w:eastAsia="Times New Roman" w:hAnsi="Times New Roman"/>
          <w:sz w:val="18"/>
          <w:szCs w:val="18"/>
          <w:color w:val="auto"/>
        </w:rPr>
        <w:t>A Person any of whose Shares have been forfeited shall cease to be a Member in respect of them and shall surrender to the Company for cancellation the certificate for the Shares forfeited and shall remain liable to pay to the Company all monies which at the date of forfeiture were payable by him to the Company in respect of those Shares together with interest at such rate as the Directors may determine, but his liability shall cease if and when the Company shall have received payment in full of all monies due and payable by him in respect of those Shares.</w:t>
      </w:r>
    </w:p>
    <w:p>
      <w:pPr>
        <w:spacing w:after="0" w:line="180"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15.5</w:t>
      </w:r>
      <w:r>
        <w:rPr>
          <w:sz w:val="20"/>
          <w:szCs w:val="20"/>
          <w:color w:val="auto"/>
        </w:rPr>
        <w:tab/>
      </w:r>
      <w:r>
        <w:rPr>
          <w:rFonts w:ascii="Times New Roman" w:cs="Times New Roman" w:eastAsia="Times New Roman" w:hAnsi="Times New Roman"/>
          <w:sz w:val="18"/>
          <w:szCs w:val="18"/>
          <w:color w:val="auto"/>
        </w:rPr>
        <w:t>A certificate in writing under the hand of one Director or Officer that a Share has been forfeited on a specified date shall be conclusive evidence of the facts stated in it as against all Persons claiming to be entitled to the Share. The certificate shall (subject to the execution of an instrument of transfer) constitute a good title to the Share and the Person to whom the Share is sold or otherwise disposed of shall not be bound to see to the application of the purchase money, if any, nor shall his title to the Share be affected by any irregularity or invalidity in the proceedings in reference to the forfeiture, sale or disposal of the Share.</w:t>
      </w:r>
    </w:p>
    <w:p>
      <w:pPr>
        <w:spacing w:after="0" w:line="183" w:lineRule="exact"/>
        <w:rPr>
          <w:sz w:val="20"/>
          <w:szCs w:val="20"/>
          <w:color w:val="auto"/>
        </w:rPr>
      </w:pPr>
    </w:p>
    <w:p>
      <w:pPr>
        <w:jc w:val="both"/>
        <w:ind w:left="660" w:right="2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15.6</w:t>
      </w:r>
      <w:r>
        <w:rPr>
          <w:sz w:val="20"/>
          <w:szCs w:val="20"/>
          <w:color w:val="auto"/>
        </w:rPr>
        <w:tab/>
      </w:r>
      <w:r>
        <w:rPr>
          <w:rFonts w:ascii="Times New Roman" w:cs="Times New Roman" w:eastAsia="Times New Roman" w:hAnsi="Times New Roman"/>
          <w:sz w:val="18"/>
          <w:szCs w:val="18"/>
          <w:color w:val="auto"/>
        </w:rPr>
        <w:t>The provisions of the Articles as to forfeiture shall apply in the case of non payment of any sum which, by the terms of issue of a Share, becomes payable at a fixed time, whether on account of the par value of the Share or by way of premium as if it had been payable by virtue of a call duly made and notified.</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8"/>
          <w:szCs w:val="18"/>
          <w:b w:val="1"/>
          <w:bCs w:val="1"/>
          <w:color w:val="auto"/>
        </w:rPr>
        <w:t>Transmission of Shares</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16.1</w:t>
      </w:r>
      <w:r>
        <w:rPr>
          <w:sz w:val="20"/>
          <w:szCs w:val="20"/>
          <w:color w:val="auto"/>
        </w:rPr>
        <w:tab/>
      </w:r>
      <w:r>
        <w:rPr>
          <w:rFonts w:ascii="Times New Roman" w:cs="Times New Roman" w:eastAsia="Times New Roman" w:hAnsi="Times New Roman"/>
          <w:sz w:val="18"/>
          <w:szCs w:val="18"/>
          <w:color w:val="auto"/>
        </w:rPr>
        <w:t>If a Member dies, the survivor or survivors (where he was a joint holder), or his legal personal representatives (where he was a sole holder), shall be the only Persons recognised by the Company as having any title to his Shares. The estate of a deceased Member is not thereby released from any liability in respect of any Share, for which he was a joint or sole holder.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4" w:name="page95"/>
    <w:bookmarkEnd w:id="94"/>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16.2</w:t>
      </w:r>
      <w:r>
        <w:rPr>
          <w:sz w:val="20"/>
          <w:szCs w:val="20"/>
          <w:color w:val="auto"/>
        </w:rPr>
        <w:tab/>
      </w:r>
      <w:r>
        <w:rPr>
          <w:rFonts w:ascii="Times New Roman" w:cs="Times New Roman" w:eastAsia="Times New Roman" w:hAnsi="Times New Roman"/>
          <w:sz w:val="18"/>
          <w:szCs w:val="18"/>
          <w:color w:val="auto"/>
        </w:rPr>
        <w:t>Any Person becoming entitled to a Share in consequence of the death or bankruptcy or liquidation or dissolution of a Member (or in any other way than by transfer) may, upon such evidence being produced as may be required by the Directors, elect, by a notice in writing sent by him to the Company, either to become the holder of such Share or to have some Person nominated by him registered as the holder of such Share. If he elects to have another Person registered as the holder of such Share he shall sign an instrument of transfer of that Share to that Person. The Directors shall, in either case, have the same right to decline or suspend registration as they would have had in the case of a transfer of the Share by the relevant Member before his death or bankruptcy or liquidation or dissolution, as the case may be.</w:t>
      </w:r>
    </w:p>
    <w:p>
      <w:pPr>
        <w:spacing w:after="0" w:line="187"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Times New Roman" w:cs="Times New Roman" w:eastAsia="Times New Roman" w:hAnsi="Times New Roman"/>
          <w:sz w:val="18"/>
          <w:szCs w:val="18"/>
          <w:color w:val="auto"/>
        </w:rPr>
        <w:t>16.3</w:t>
      </w:r>
      <w:r>
        <w:rPr>
          <w:sz w:val="20"/>
          <w:szCs w:val="20"/>
          <w:color w:val="auto"/>
        </w:rPr>
        <w:tab/>
      </w:r>
      <w:r>
        <w:rPr>
          <w:rFonts w:ascii="Times New Roman" w:cs="Times New Roman" w:eastAsia="Times New Roman" w:hAnsi="Times New Roman"/>
          <w:sz w:val="18"/>
          <w:szCs w:val="18"/>
          <w:color w:val="auto"/>
        </w:rPr>
        <w:t>A Person becoming entitled to a Share by reason of the death or bankruptcy or liquidation or dissolution of a Member (or in any other case than by transfer) shall be entitled to the same Dividends, other distributions and other advantages to which he would be entitled if he were the holder of such Share. However, he shall not, before becoming a Member in respect of a Share, be entitled in respect of it to exercise any right conferred by membership in relation to general meetings of the Company and the Directors may at any time give notice requiring any such Person to elect either to be registered himself or to have some Person nominated by him be registered as the holder of the Share (but the Directors shall, in either case, have the same right to decline or suspend registration as they would have had in the case of a transfer of the Share by the relevant Member before his death or bankruptcy or liquidation or dissolution or any other case than by transfer, as the case may be). If the notice is not complied with within ninety days of being received or deemed to be received (as determined pursuant to the Articles), the Directors may thereafter withhold payment of all Dividends, other distributions, bonuses or other monies payable in respect of the Share until the requirements of the notice have been complied with.</w:t>
      </w:r>
    </w:p>
    <w:p>
      <w:pPr>
        <w:spacing w:after="0" w:line="19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8"/>
          <w:szCs w:val="18"/>
          <w:b w:val="1"/>
          <w:bCs w:val="1"/>
          <w:color w:val="auto"/>
        </w:rPr>
        <w:t>Rights and Restrictions Attaching to Ordinary Shares</w:t>
      </w:r>
    </w:p>
    <w:p>
      <w:pPr>
        <w:spacing w:after="0" w:line="229"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17.1</w:t>
      </w:r>
      <w:r>
        <w:rPr>
          <w:sz w:val="20"/>
          <w:szCs w:val="20"/>
          <w:color w:val="auto"/>
        </w:rPr>
        <w:tab/>
      </w:r>
      <w:r>
        <w:rPr>
          <w:rFonts w:ascii="Times New Roman" w:cs="Times New Roman" w:eastAsia="Times New Roman" w:hAnsi="Times New Roman"/>
          <w:sz w:val="18"/>
          <w:szCs w:val="18"/>
          <w:color w:val="auto"/>
        </w:rPr>
        <w:t xml:space="preserve">Except as otherwise included in these Articles (including Articles 17.3 and 23.1), the rights attaching to the Class A Shares and Class B Shares shall have the same rights and powers, and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all respects (including as to dividends, distributions, and upon the occurrence of any liquidation or winding up of the Company), share ratably and be identical in all respects as to all matters, unless different treatment of the shares of each such class is approved by the affirmative vote of the holders of the Class A Shares and the Class B Shares, each voting exclusively and as a separate class.</w:t>
      </w:r>
    </w:p>
    <w:p>
      <w:pPr>
        <w:spacing w:after="0" w:line="183"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17.2</w:t>
      </w:r>
      <w:r>
        <w:rPr>
          <w:sz w:val="20"/>
          <w:szCs w:val="20"/>
          <w:color w:val="auto"/>
        </w:rPr>
        <w:tab/>
      </w:r>
      <w:r>
        <w:rPr>
          <w:rFonts w:ascii="Times New Roman" w:cs="Times New Roman" w:eastAsia="Times New Roman" w:hAnsi="Times New Roman"/>
          <w:sz w:val="18"/>
          <w:szCs w:val="18"/>
          <w:color w:val="auto"/>
        </w:rPr>
        <w:t>Holders of Ordinary Shares have the right to receive notice of, attend, speak and vote at general meetings of the Company. Except as set forth in these Articles (including Articles 17.3, 17.4 and 23.1), holders of Class A Shares and Class B Shares shall at all times vote together as one class on all matters submitted to a vote for Members’ consent. On all matters subject to a vote of the Members, Ordinary Shares shall be entitled to the voting rights as set forth in Article 23.</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5" w:name="page96"/>
    <w:bookmarkEnd w:id="95"/>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17.3</w:t>
      </w:r>
      <w:r>
        <w:rPr>
          <w:sz w:val="20"/>
          <w:szCs w:val="20"/>
          <w:color w:val="auto"/>
        </w:rPr>
        <w:tab/>
      </w:r>
      <w:r>
        <w:rPr>
          <w:rFonts w:ascii="Times New Roman" w:cs="Times New Roman" w:eastAsia="Times New Roman" w:hAnsi="Times New Roman"/>
          <w:sz w:val="18"/>
          <w:szCs w:val="18"/>
          <w:color w:val="auto"/>
        </w:rPr>
        <w:t>In addition to any rights provided by applicable law or otherwise set forth in these Articles, the Company shall not, without the approval by vote or written consent of the holders of a majority of the voting power of the Class B Shares, voting exclusively and as a separate class, directly or indirectly, or whether by amendment or through merger, recapitalization, consolidation or otherwise:</w:t>
      </w:r>
    </w:p>
    <w:p>
      <w:pPr>
        <w:spacing w:after="0" w:line="176" w:lineRule="exact"/>
        <w:rPr>
          <w:sz w:val="20"/>
          <w:szCs w:val="20"/>
          <w:color w:val="auto"/>
        </w:rPr>
      </w:pPr>
    </w:p>
    <w:p>
      <w:pPr>
        <w:ind w:left="1040" w:hanging="384"/>
        <w:spacing w:after="0"/>
        <w:tabs>
          <w:tab w:leader="none" w:pos="10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number of authorized Class B Shares;</w:t>
      </w:r>
    </w:p>
    <w:p>
      <w:pPr>
        <w:spacing w:after="0" w:line="225" w:lineRule="exact"/>
        <w:rPr>
          <w:rFonts w:ascii="Times New Roman" w:cs="Times New Roman" w:eastAsia="Times New Roman" w:hAnsi="Times New Roman"/>
          <w:sz w:val="18"/>
          <w:szCs w:val="18"/>
          <w:color w:val="auto"/>
        </w:rPr>
      </w:pPr>
    </w:p>
    <w:p>
      <w:pPr>
        <w:jc w:val="both"/>
        <w:ind w:left="1040" w:hanging="384"/>
        <w:spacing w:after="0" w:line="266" w:lineRule="auto"/>
        <w:tabs>
          <w:tab w:leader="none" w:pos="10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any Class B Shares or securities convertible into or exchangeable for Class B Shares, other than to Founder or his Affiliates (provided, that his Affiliate shall have executed an original, a counterpart of, or a deed of adherence with respect to, a Proxy and Voting Deed in respect of such Class B Shares);</w:t>
      </w:r>
    </w:p>
    <w:p>
      <w:pPr>
        <w:spacing w:after="0" w:line="175" w:lineRule="exact"/>
        <w:rPr>
          <w:rFonts w:ascii="Times New Roman" w:cs="Times New Roman" w:eastAsia="Times New Roman" w:hAnsi="Times New Roman"/>
          <w:sz w:val="18"/>
          <w:szCs w:val="18"/>
          <w:color w:val="auto"/>
        </w:rPr>
      </w:pPr>
    </w:p>
    <w:p>
      <w:pPr>
        <w:ind w:left="1040" w:right="20" w:hanging="384"/>
        <w:spacing w:after="0" w:line="282" w:lineRule="auto"/>
        <w:tabs>
          <w:tab w:leader="none" w:pos="10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authorize, issue, or reclassify into, any Preference Shares or any shares in the capital of the Company that carry more than one (1) vote per share;</w:t>
      </w:r>
    </w:p>
    <w:p>
      <w:pPr>
        <w:spacing w:after="0" w:line="161" w:lineRule="exact"/>
        <w:rPr>
          <w:rFonts w:ascii="Times New Roman" w:cs="Times New Roman" w:eastAsia="Times New Roman" w:hAnsi="Times New Roman"/>
          <w:sz w:val="18"/>
          <w:szCs w:val="18"/>
          <w:color w:val="auto"/>
        </w:rPr>
      </w:pPr>
    </w:p>
    <w:p>
      <w:pPr>
        <w:ind w:left="1040" w:hanging="384"/>
        <w:spacing w:after="0" w:line="282" w:lineRule="auto"/>
        <w:tabs>
          <w:tab w:leader="none" w:pos="10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reclassify any Class B Shares into any other class of shares or consolidate or combine any Class B Shares without proportionately increasing the number of votes per Class B Share; or</w:t>
      </w:r>
    </w:p>
    <w:p>
      <w:pPr>
        <w:spacing w:after="0" w:line="161" w:lineRule="exact"/>
        <w:rPr>
          <w:rFonts w:ascii="Times New Roman" w:cs="Times New Roman" w:eastAsia="Times New Roman" w:hAnsi="Times New Roman"/>
          <w:sz w:val="18"/>
          <w:szCs w:val="18"/>
          <w:color w:val="auto"/>
        </w:rPr>
      </w:pPr>
    </w:p>
    <w:p>
      <w:pPr>
        <w:ind w:left="1040" w:hanging="384"/>
        <w:spacing w:after="0" w:line="282" w:lineRule="auto"/>
        <w:tabs>
          <w:tab w:leader="none" w:pos="10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restate, waive, adopt any provision inconsistent with or otherwise vary or alter any provision of the Memorandum or these Articles relating to the voting, conversion or other rights, powers, preferences, privileges or restrictions of the Class B Shares.</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17.4</w:t>
      </w:r>
      <w:r>
        <w:rPr>
          <w:sz w:val="20"/>
          <w:szCs w:val="20"/>
          <w:color w:val="auto"/>
        </w:rPr>
        <w:tab/>
      </w:r>
      <w:r>
        <w:rPr>
          <w:rFonts w:ascii="Times New Roman" w:cs="Times New Roman" w:eastAsia="Times New Roman" w:hAnsi="Times New Roman"/>
          <w:sz w:val="17"/>
          <w:szCs w:val="17"/>
          <w:color w:val="auto"/>
        </w:rPr>
        <w:t>Optional and Automatic Conversion of Class B Shares:</w:t>
      </w:r>
    </w:p>
    <w:p>
      <w:pPr>
        <w:spacing w:after="0" w:line="225" w:lineRule="exact"/>
        <w:rPr>
          <w:sz w:val="20"/>
          <w:szCs w:val="20"/>
          <w:color w:val="auto"/>
        </w:rPr>
      </w:pPr>
    </w:p>
    <w:p>
      <w:pPr>
        <w:jc w:val="both"/>
        <w:ind w:left="1040" w:hanging="384"/>
        <w:spacing w:after="0" w:line="266" w:lineRule="auto"/>
        <w:tabs>
          <w:tab w:leader="none" w:pos="10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Class B Share is convertible into one (1) Class A Share (as adjusted for share splits, share combinations and similar transactions occurring after the Merger Effective Date) at any time at the option of the holder thereof. In no event shall any Class A Share be convertible into any Class B Shares;</w:t>
      </w:r>
    </w:p>
    <w:p>
      <w:pPr>
        <w:spacing w:after="0" w:line="175" w:lineRule="exact"/>
        <w:rPr>
          <w:rFonts w:ascii="Times New Roman" w:cs="Times New Roman" w:eastAsia="Times New Roman" w:hAnsi="Times New Roman"/>
          <w:sz w:val="18"/>
          <w:szCs w:val="18"/>
          <w:color w:val="auto"/>
        </w:rPr>
      </w:pPr>
    </w:p>
    <w:p>
      <w:pPr>
        <w:ind w:left="1040" w:hanging="384"/>
        <w:spacing w:after="0" w:line="282" w:lineRule="auto"/>
        <w:tabs>
          <w:tab w:leader="none" w:pos="10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Class B Share will automatically convert into one (1) Class A Share (as adjusted for share splits, share combinations and similar transactions occurring after the Merger Effective Date) on the earliest to occur of 5:00 p.m., Cayman Islands time:</w:t>
      </w:r>
    </w:p>
    <w:p>
      <w:pPr>
        <w:spacing w:after="0" w:line="161"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2"/>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first anniversary of Founder’s death or Incapacity; or</w:t>
      </w:r>
    </w:p>
    <w:p>
      <w:pPr>
        <w:spacing w:after="0" w:line="225" w:lineRule="exact"/>
        <w:rPr>
          <w:rFonts w:ascii="Times New Roman" w:cs="Times New Roman" w:eastAsia="Times New Roman" w:hAnsi="Times New Roman"/>
          <w:sz w:val="18"/>
          <w:szCs w:val="18"/>
          <w:color w:val="auto"/>
        </w:rPr>
      </w:pPr>
    </w:p>
    <w:p>
      <w:pPr>
        <w:jc w:val="both"/>
        <w:ind w:left="1620" w:hanging="316"/>
        <w:spacing w:after="0" w:line="261" w:lineRule="auto"/>
        <w:tabs>
          <w:tab w:leader="none" w:pos="1620" w:val="left"/>
        </w:tabs>
        <w:numPr>
          <w:ilvl w:val="2"/>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date determined by the Board during the period commencing 90 days after, and ending 180 days after, the date on which Founder is terminated for Cause (and in the event of a dispute regarding whether there was Cause, Cause will be deemed not to exist unless and until an affirmative ruling regarding such Cause has been made by a court or arbitral panel of competent jurisdiction, and such ruling has become final and non-appealable);</w:t>
      </w:r>
    </w:p>
    <w:p>
      <w:pPr>
        <w:spacing w:after="0" w:line="179"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Class B Shares shall be issued by the Company after conversion of all Class B Shares into Class A Shares;</w:t>
      </w:r>
    </w:p>
    <w:p>
      <w:pPr>
        <w:spacing w:after="0" w:line="225" w:lineRule="exact"/>
        <w:rPr>
          <w:rFonts w:ascii="Times New Roman" w:cs="Times New Roman" w:eastAsia="Times New Roman" w:hAnsi="Times New Roman"/>
          <w:sz w:val="18"/>
          <w:szCs w:val="18"/>
          <w:color w:val="auto"/>
        </w:rPr>
      </w:pPr>
    </w:p>
    <w:p>
      <w:pPr>
        <w:jc w:val="both"/>
        <w:ind w:left="1060" w:hanging="323"/>
        <w:spacing w:after="0" w:line="253" w:lineRule="auto"/>
        <w:tabs>
          <w:tab w:leader="none" w:pos="106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sale, pledge, transfer, assignment or other disposition of Class B Shares by a holder thereof to any Person which is not a Permitted Transferee of such holder, each such Class B Share shall be automatically and immediately converted into one (1) Class A Share (as adjusted for share splits, share combinations and similar transactions occurring after the Acquisition Effective Time); provided that, notwithstanding anything to the contrary in these Articles, any pledge of Class B Shares by a holder thereof that creates a security interest in such Class B Shares pursuant to a bona fide loan or indebtedness transaction shall be permitted (and not result in any such conversion) for so long as Founder or his Affiliates continue to control, directly or indirectly, the exercise of the voting rights of such pledged Class B Shares; provided, further, however, that a foreclosure on such Class B Shares or other similar action by the pledgee will result in automatic and immediate conversion of such Class B Shares into Class A Shares unless the transferee in such foreclosure or similar action qualifies as a Permitted Transferee at such time. For the avoidance of doubt, any sale, pledge, transfer, assignment or disposition of Class B Shares to a Permitted Transferee does not result in automatic conversion into Class A Shares.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6" w:name="page97"/>
    <w:bookmarkEnd w:id="96"/>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17.5</w:t>
      </w:r>
      <w:r>
        <w:rPr>
          <w:sz w:val="20"/>
          <w:szCs w:val="20"/>
          <w:color w:val="auto"/>
        </w:rPr>
        <w:tab/>
      </w:r>
      <w:r>
        <w:rPr>
          <w:rFonts w:ascii="Times New Roman" w:cs="Times New Roman" w:eastAsia="Times New Roman" w:hAnsi="Times New Roman"/>
          <w:sz w:val="18"/>
          <w:szCs w:val="18"/>
          <w:color w:val="auto"/>
        </w:rPr>
        <w:t>The Company may, from time to time, establish such policies and procedures relating to the conversion of the Class B Shares to Class A Shares, including the issuance of share certificates with respect thereto, as it may deem necessary or advisable.</w:t>
      </w:r>
    </w:p>
    <w:p>
      <w:pPr>
        <w:spacing w:after="0" w:line="162"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17.6</w:t>
      </w:r>
      <w:r>
        <w:rPr>
          <w:sz w:val="20"/>
          <w:szCs w:val="20"/>
          <w:color w:val="auto"/>
        </w:rPr>
        <w:tab/>
      </w:r>
      <w:r>
        <w:rPr>
          <w:rFonts w:ascii="Times New Roman" w:cs="Times New Roman" w:eastAsia="Times New Roman" w:hAnsi="Times New Roman"/>
          <w:sz w:val="18"/>
          <w:szCs w:val="18"/>
          <w:color w:val="auto"/>
        </w:rPr>
        <w:t>The Company shall at all times reserve and keep available out of its authorized but unissued Class A Shares, solely for the purpose of effecting the conversion of the Class B Shares, such number of its Class A Shares as shall from time to time be sufficient to effect the conversion of all outstanding Class B Shares; and if at any time the number of authorized but unissued Class A Shares shall not be sufficient to effect the conversion of all then-outstanding Class B Shares, the Company will take such corporate action as may, in the opinion of its counsel, be necessary to increase its authorized but unissued Class A Shares to such numbers of shares as shall be sufficient for such purpose.</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8"/>
          <w:szCs w:val="18"/>
          <w:b w:val="1"/>
          <w:bCs w:val="1"/>
          <w:color w:val="auto"/>
        </w:rPr>
        <w:t>Amendments of Memorandum and Articles of Association and Alteration of Capital</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18.1</w:t>
      </w:r>
      <w:r>
        <w:rPr>
          <w:sz w:val="20"/>
          <w:szCs w:val="20"/>
          <w:color w:val="auto"/>
        </w:rPr>
        <w:tab/>
      </w:r>
      <w:r>
        <w:rPr>
          <w:rFonts w:ascii="Times New Roman" w:cs="Times New Roman" w:eastAsia="Times New Roman" w:hAnsi="Times New Roman"/>
          <w:sz w:val="17"/>
          <w:szCs w:val="17"/>
          <w:color w:val="auto"/>
        </w:rPr>
        <w:t>The Company may by Ordinary Resolution, subject to the rights of the Class B Shares, including under Article 17.3:</w:t>
      </w:r>
    </w:p>
    <w:p>
      <w:pPr>
        <w:spacing w:after="0" w:line="225" w:lineRule="exact"/>
        <w:rPr>
          <w:sz w:val="20"/>
          <w:szCs w:val="20"/>
          <w:color w:val="auto"/>
        </w:rPr>
      </w:pPr>
    </w:p>
    <w:p>
      <w:pPr>
        <w:ind w:left="1060" w:right="20" w:hanging="323"/>
        <w:spacing w:after="0" w:line="282" w:lineRule="auto"/>
        <w:tabs>
          <w:tab w:leader="none" w:pos="10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its share capital by such sum as the Ordinary Resolution shall prescribe and with such rights, priorities and privileges annexed thereto, as the Company in general meeting may determine;</w:t>
      </w:r>
    </w:p>
    <w:p>
      <w:pPr>
        <w:spacing w:after="0" w:line="161"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and divide all or any of its share capital into Shares of larger amount than its existing Shares;</w:t>
      </w:r>
    </w:p>
    <w:p>
      <w:pPr>
        <w:spacing w:after="0" w:line="225" w:lineRule="exact"/>
        <w:rPr>
          <w:rFonts w:ascii="Times New Roman" w:cs="Times New Roman" w:eastAsia="Times New Roman" w:hAnsi="Times New Roman"/>
          <w:sz w:val="18"/>
          <w:szCs w:val="18"/>
          <w:color w:val="auto"/>
        </w:rPr>
      </w:pPr>
    </w:p>
    <w:p>
      <w:pPr>
        <w:jc w:val="both"/>
        <w:ind w:left="1060" w:right="20" w:hanging="323"/>
        <w:spacing w:after="0" w:line="266" w:lineRule="auto"/>
        <w:tabs>
          <w:tab w:leader="none" w:pos="10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subdivision of its existing Shares or any of them divide the whole or any part of its share capital into Shares of smaller amount; provided, that in the subdivision the amount paid and the amount, if any, unpaid on each reduced share shall be the same as it was in case of the share from which the reduced share is derived; or</w:t>
      </w:r>
    </w:p>
    <w:p>
      <w:pPr>
        <w:spacing w:after="0" w:line="175" w:lineRule="exact"/>
        <w:rPr>
          <w:rFonts w:ascii="Times New Roman" w:cs="Times New Roman" w:eastAsia="Times New Roman" w:hAnsi="Times New Roman"/>
          <w:sz w:val="18"/>
          <w:szCs w:val="18"/>
          <w:color w:val="auto"/>
        </w:rPr>
      </w:pPr>
    </w:p>
    <w:p>
      <w:pPr>
        <w:ind w:left="1060" w:hanging="323"/>
        <w:spacing w:after="0" w:line="282" w:lineRule="auto"/>
        <w:tabs>
          <w:tab w:leader="none" w:pos="10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any Shares that at the date of the passing of the Ordinary Resolution have not been taken or agreed to be taken by any Person and diminish the amount of its share capital by the amount of the Shares so cancelled.</w:t>
      </w:r>
    </w:p>
    <w:p>
      <w:pPr>
        <w:spacing w:after="0" w:line="162"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18.2</w:t>
      </w:r>
      <w:r>
        <w:rPr>
          <w:sz w:val="20"/>
          <w:szCs w:val="20"/>
          <w:color w:val="auto"/>
        </w:rPr>
        <w:tab/>
      </w:r>
      <w:r>
        <w:rPr>
          <w:rFonts w:ascii="Times New Roman" w:cs="Times New Roman" w:eastAsia="Times New Roman" w:hAnsi="Times New Roman"/>
          <w:sz w:val="18"/>
          <w:szCs w:val="18"/>
          <w:color w:val="auto"/>
        </w:rPr>
        <w:t>All new Shares created in accordance with the provisions of the preceding Article shall be subject to the same provisions of the Articles with reference to the payment of calls, liens, transfer, transmission, forfeiture and otherwise as the Shares in the original share capital.</w:t>
      </w:r>
    </w:p>
    <w:p>
      <w:pPr>
        <w:spacing w:after="0" w:line="162"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18.3</w:t>
      </w:r>
      <w:r>
        <w:rPr>
          <w:sz w:val="20"/>
          <w:szCs w:val="20"/>
          <w:color w:val="auto"/>
        </w:rPr>
        <w:tab/>
      </w:r>
      <w:r>
        <w:rPr>
          <w:rFonts w:ascii="Times New Roman" w:cs="Times New Roman" w:eastAsia="Times New Roman" w:hAnsi="Times New Roman"/>
          <w:sz w:val="18"/>
          <w:szCs w:val="18"/>
          <w:color w:val="auto"/>
        </w:rPr>
        <w:t>Subject to the rights of the Class B Shares, including under Article 17.3(e), the provisions of the Statute, the provisions of the Articles as regards the matters to be dealt with by Ordinary Resolution, the Company may by Special Resolution:</w:t>
      </w:r>
    </w:p>
    <w:p>
      <w:pPr>
        <w:spacing w:after="0" w:line="162" w:lineRule="exact"/>
        <w:rPr>
          <w:sz w:val="20"/>
          <w:szCs w:val="20"/>
          <w:color w:val="auto"/>
        </w:rPr>
      </w:pPr>
    </w:p>
    <w:p>
      <w:pPr>
        <w:ind w:left="980" w:hanging="324"/>
        <w:spacing w:after="0"/>
        <w:tabs>
          <w:tab w:leader="none" w:pos="9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its name;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or add to the Articles;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7" w:name="page98"/>
    <w:bookmarkEnd w:id="97"/>
    <w:p>
      <w:pPr>
        <w:ind w:left="980" w:hanging="324"/>
        <w:spacing w:after="0"/>
        <w:tabs>
          <w:tab w:leader="none" w:pos="9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or add to the Memorandum with respect to any objects, powers or other matters specified therein;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its share capital or any capital redemption reserve fund.</w:t>
      </w:r>
    </w:p>
    <w:p>
      <w:pPr>
        <w:spacing w:after="0" w:line="221" w:lineRule="exact"/>
        <w:rPr>
          <w:sz w:val="20"/>
          <w:szCs w:val="20"/>
          <w:color w:val="auto"/>
        </w:rPr>
      </w:pPr>
    </w:p>
    <w:p>
      <w:pPr>
        <w:ind w:left="660" w:hanging="652"/>
        <w:spacing w:after="0"/>
        <w:tabs>
          <w:tab w:leader="none" w:pos="66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Offices and Places of Business</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provisions of the Statute, the Company may by resolution of the Directors change the location of its Registered Office. The Company may, in addition to its Registered Office, maintain such other offices or places of business as the Directors determine.</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Meetings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20.1</w:t>
      </w:r>
      <w:r>
        <w:rPr>
          <w:sz w:val="20"/>
          <w:szCs w:val="20"/>
          <w:color w:val="auto"/>
        </w:rPr>
        <w:tab/>
      </w:r>
      <w:r>
        <w:rPr>
          <w:rFonts w:ascii="Times New Roman" w:cs="Times New Roman" w:eastAsia="Times New Roman" w:hAnsi="Times New Roman"/>
          <w:sz w:val="17"/>
          <w:szCs w:val="17"/>
          <w:color w:val="auto"/>
        </w:rPr>
        <w:t>All general meetings other than annual general meetings shall be called extraordinary general meetings.</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20.2</w:t>
      </w:r>
      <w:r>
        <w:rPr>
          <w:sz w:val="20"/>
          <w:szCs w:val="20"/>
          <w:color w:val="auto"/>
        </w:rPr>
        <w:tab/>
      </w:r>
      <w:r>
        <w:rPr>
          <w:rFonts w:ascii="Times New Roman" w:cs="Times New Roman" w:eastAsia="Times New Roman" w:hAnsi="Times New Roman"/>
          <w:sz w:val="18"/>
          <w:szCs w:val="18"/>
          <w:color w:val="auto"/>
        </w:rPr>
        <w:t>The Company shall in each year hold a general meeting as its annual general meeting, and shall specify the meeting as such in the notices calling it. Any annual general meeting shall be held at such time and place as the Directors shall appoint. At these meetings the report of the Directors (if any) shall be presented.</w:t>
      </w:r>
    </w:p>
    <w:p>
      <w:pPr>
        <w:spacing w:after="0" w:line="176"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20.3</w:t>
      </w:r>
      <w:r>
        <w:rPr>
          <w:sz w:val="20"/>
          <w:szCs w:val="20"/>
          <w:color w:val="auto"/>
        </w:rPr>
        <w:tab/>
      </w:r>
      <w:r>
        <w:rPr>
          <w:rFonts w:ascii="Times New Roman" w:cs="Times New Roman" w:eastAsia="Times New Roman" w:hAnsi="Times New Roman"/>
          <w:sz w:val="18"/>
          <w:szCs w:val="18"/>
          <w:color w:val="auto"/>
        </w:rPr>
        <w:t>The Directors, the chief executive officer or the Chairman may call general meetings, and, for the avoidance of doubt, Members shall not have the ability to call general meetings.</w:t>
      </w:r>
    </w:p>
    <w:p>
      <w:pPr>
        <w:spacing w:after="0" w:line="162"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20.4</w:t>
      </w:r>
      <w:r>
        <w:rPr>
          <w:sz w:val="20"/>
          <w:szCs w:val="20"/>
          <w:color w:val="auto"/>
        </w:rPr>
        <w:tab/>
      </w:r>
      <w:r>
        <w:rPr>
          <w:rFonts w:ascii="Times New Roman" w:cs="Times New Roman" w:eastAsia="Times New Roman" w:hAnsi="Times New Roman"/>
          <w:sz w:val="18"/>
          <w:szCs w:val="18"/>
          <w:color w:val="auto"/>
        </w:rPr>
        <w:t>Members seeking to bring business before the annual general meeting or to nominate candidates for appointment as Directors at the annual general meeting must deliver notice to the principal executive offices of the Company not less than 120 calendar days before the date of the Company’s proxy statement released to Members in connection with the previous year’s annual general meeting or, if the Company did not hold an annual general meeting the previous year, or if the date of the current year’s annual general meeting has been changed by more than 30 days from the date of the previous year’s annual general meeting, then the deadline shall be set by the board of Directors with such deadline being a reasonable time before the Company begins to print and send its related proxy materials.</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8"/>
          <w:szCs w:val="18"/>
          <w:b w:val="1"/>
          <w:bCs w:val="1"/>
          <w:color w:val="auto"/>
        </w:rPr>
        <w:t>Notice of General Meetings</w:t>
      </w:r>
    </w:p>
    <w:p>
      <w:pPr>
        <w:spacing w:after="0" w:line="229"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8"/>
          <w:szCs w:val="18"/>
          <w:color w:val="auto"/>
        </w:rPr>
        <w:t>At least five clear days’ notice shall be given of any general meeting. Every notice shall specify the place, the day and the hour of the meeting and the general nature of the business to be conducted at the general meeting and shall be given in the manner hereinafter mentioned or in such other manner if any as may be prescribed by the Company, provided that a general meeting of the Company shall, whether or not the notice specified in this Article has been given and whether or not the provisions of the Articles regarding general meetings have been complied with, be deemed to have been duly convened if it is so agreed:</w:t>
      </w:r>
    </w:p>
    <w:p>
      <w:pPr>
        <w:spacing w:after="0" w:line="183" w:lineRule="exact"/>
        <w:rPr>
          <w:sz w:val="20"/>
          <w:szCs w:val="20"/>
          <w:color w:val="auto"/>
        </w:rPr>
      </w:pPr>
    </w:p>
    <w:p>
      <w:pPr>
        <w:ind w:left="980" w:hanging="324"/>
        <w:spacing w:after="0"/>
        <w:tabs>
          <w:tab w:leader="none" w:pos="9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annual general meeting, by all of the Members (or their proxies) entitled to attend and vote thereat; and</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extraordinary general meeting, by Members (or their proxies) having the right to attend and vote at the meeting, together holding shares entitling the holders thereof to not less than two-thirds of the votes entitled to be cast at such extraordinary meeting.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8" w:name="page99"/>
    <w:bookmarkEnd w:id="98"/>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21.2</w:t>
      </w:r>
      <w:r>
        <w:rPr>
          <w:sz w:val="20"/>
          <w:szCs w:val="20"/>
          <w:color w:val="auto"/>
        </w:rPr>
        <w:tab/>
      </w:r>
      <w:r>
        <w:rPr>
          <w:rFonts w:ascii="Times New Roman" w:cs="Times New Roman" w:eastAsia="Times New Roman" w:hAnsi="Times New Roman"/>
          <w:sz w:val="18"/>
          <w:szCs w:val="18"/>
          <w:color w:val="auto"/>
        </w:rPr>
        <w:t>The accidental omission to give notice of a general meeting to, or the non-receipt of notice of a general meeting by, any Person entitled to receive such notice shall not invalidate the proceedings of that general meeting.</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8"/>
          <w:szCs w:val="18"/>
          <w:b w:val="1"/>
          <w:bCs w:val="1"/>
          <w:color w:val="auto"/>
        </w:rPr>
        <w:t>Proceedings at General Meetings</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22.1</w:t>
      </w:r>
      <w:r>
        <w:rPr>
          <w:sz w:val="20"/>
          <w:szCs w:val="20"/>
          <w:color w:val="auto"/>
        </w:rPr>
        <w:tab/>
      </w:r>
      <w:r>
        <w:rPr>
          <w:rFonts w:ascii="Times New Roman" w:cs="Times New Roman" w:eastAsia="Times New Roman" w:hAnsi="Times New Roman"/>
          <w:sz w:val="18"/>
          <w:szCs w:val="18"/>
          <w:color w:val="auto"/>
        </w:rPr>
        <w:t>No business shall be transacted at any general meeting unless a quorum of Members is present. The holders of a majority of the Class B Shares being individuals present in Person or by proxy or if a corporation or other non-natural Person by its duly authorised representative or proxy shall be a quorum for all purposes; provided, that the presence in person or by proxy of holders of a majority of the Class B Shares shall be required in any event.</w:t>
      </w:r>
    </w:p>
    <w:p>
      <w:pPr>
        <w:spacing w:after="0" w:line="180"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22.2</w:t>
      </w:r>
      <w:r>
        <w:rPr>
          <w:sz w:val="20"/>
          <w:szCs w:val="20"/>
          <w:color w:val="auto"/>
        </w:rPr>
        <w:tab/>
      </w:r>
      <w:r>
        <w:rPr>
          <w:rFonts w:ascii="Times New Roman" w:cs="Times New Roman" w:eastAsia="Times New Roman" w:hAnsi="Times New Roman"/>
          <w:sz w:val="18"/>
          <w:szCs w:val="18"/>
          <w:color w:val="auto"/>
        </w:rPr>
        <w:t>If provided by the Company, a Person may participate at a general meeting by conference telephone or other communications equipment by means of which all the Persons participating in the meeting can communicate with each other. Participation by a Person in a general meeting in this manner is treated as presence in Person at that meeting.</w:t>
      </w:r>
    </w:p>
    <w:p>
      <w:pPr>
        <w:spacing w:after="0" w:line="176"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22.3</w:t>
      </w:r>
      <w:r>
        <w:rPr>
          <w:sz w:val="20"/>
          <w:szCs w:val="20"/>
          <w:color w:val="auto"/>
        </w:rPr>
        <w:tab/>
      </w:r>
      <w:r>
        <w:rPr>
          <w:rFonts w:ascii="Times New Roman" w:cs="Times New Roman" w:eastAsia="Times New Roman" w:hAnsi="Times New Roman"/>
          <w:sz w:val="18"/>
          <w:szCs w:val="18"/>
          <w:color w:val="auto"/>
        </w:rPr>
        <w:t>A resolution (including a Special Resolution) in writing (in one or more counterparts) signed by or on behalf of all of the Members for the time being entitled to receive notice of and to attend and vote at general meetings (or, being corporations or other non-natural Persons, signed by their duly authorised representatives) shall be as valid and effective as if the resolution had been passed at a general meeting of the Company duly convened and held.</w:t>
      </w:r>
    </w:p>
    <w:p>
      <w:pPr>
        <w:spacing w:after="0" w:line="180"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22.4</w:t>
      </w:r>
      <w:r>
        <w:rPr>
          <w:sz w:val="20"/>
          <w:szCs w:val="20"/>
          <w:color w:val="auto"/>
        </w:rPr>
        <w:tab/>
      </w:r>
      <w:r>
        <w:rPr>
          <w:rFonts w:ascii="Times New Roman" w:cs="Times New Roman" w:eastAsia="Times New Roman" w:hAnsi="Times New Roman"/>
          <w:sz w:val="18"/>
          <w:szCs w:val="18"/>
          <w:color w:val="auto"/>
        </w:rPr>
        <w:t>If a quorum is not present within half an hour from the time appointed for the meeting to commence, the meeting shall stand adjourned to the same day in the next week at the same time and/or place or to such other day, time and/or place as the Directors may determine, and if at the adjourned meeting a quorum is not present within half an hour from the time appointed for the meeting to commence, the Members present shall be a quorum.</w:t>
      </w:r>
    </w:p>
    <w:p>
      <w:pPr>
        <w:spacing w:after="0" w:line="180"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22.5</w:t>
      </w:r>
      <w:r>
        <w:rPr>
          <w:sz w:val="20"/>
          <w:szCs w:val="20"/>
          <w:color w:val="auto"/>
        </w:rPr>
        <w:tab/>
      </w:r>
      <w:r>
        <w:rPr>
          <w:rFonts w:ascii="Times New Roman" w:cs="Times New Roman" w:eastAsia="Times New Roman" w:hAnsi="Times New Roman"/>
          <w:sz w:val="18"/>
          <w:szCs w:val="18"/>
          <w:color w:val="auto"/>
        </w:rPr>
        <w:t>The Directors may, at the time prior to the time appointed for the meeting to commence, appoint any Person to act as a chairman of a general meeting or, if the Directors do not make any such appointment, the chairman, if any, of the board of Directors (as elected by a majority of the Directors in accordance with Article 31.7) shall preside as chairman at such general meeting. If there is no chairman present, or if the chairman is unwilling to act, the Directors present shall elect one of their number to be chairman of the meeting. The voting rights of the Chairman, if a Director, as to the matters to be decided by the Board of Directors shall be the same as other Directors.</w:t>
      </w:r>
    </w:p>
    <w:p>
      <w:pPr>
        <w:spacing w:after="0" w:line="183"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22.6</w:t>
      </w:r>
      <w:r>
        <w:rPr>
          <w:sz w:val="20"/>
          <w:szCs w:val="20"/>
          <w:color w:val="auto"/>
        </w:rPr>
        <w:tab/>
      </w:r>
      <w:r>
        <w:rPr>
          <w:rFonts w:ascii="Times New Roman" w:cs="Times New Roman" w:eastAsia="Times New Roman" w:hAnsi="Times New Roman"/>
          <w:sz w:val="18"/>
          <w:szCs w:val="18"/>
          <w:color w:val="auto"/>
        </w:rPr>
        <w:t>The chairman may, with the consent of a meeting at which a quorum is present (and shall if so directed by the meeting) adjourn the meeting from time to time and from place to place (provided, that no special meeting called by the holders of Class B Shares may be adjourned unless a quorum does not exist), but no business shall be transacted at any adjourned meeting other than the business left unfinished at the meeting from which the adjournment took place.</w:t>
      </w:r>
    </w:p>
    <w:p>
      <w:pPr>
        <w:spacing w:after="0" w:line="1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22.7</w:t>
      </w:r>
      <w:r>
        <w:rPr>
          <w:sz w:val="20"/>
          <w:szCs w:val="20"/>
          <w:color w:val="auto"/>
        </w:rPr>
        <w:tab/>
      </w:r>
      <w:r>
        <w:rPr>
          <w:rFonts w:ascii="Times New Roman" w:cs="Times New Roman" w:eastAsia="Times New Roman" w:hAnsi="Times New Roman"/>
          <w:sz w:val="18"/>
          <w:szCs w:val="18"/>
          <w:color w:val="auto"/>
        </w:rPr>
        <w:t>When a general meeting is adjourned for thirty days or more, notice of the adjourned meeting shall be given as in the case of an original meeting.</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Otherwise, it shall not be necessary to give any such notice of an adjourned meeting.</w:t>
      </w:r>
    </w:p>
    <w:p>
      <w:pPr>
        <w:spacing w:after="0" w:line="20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22.8</w:t>
      </w:r>
      <w:r>
        <w:rPr>
          <w:sz w:val="20"/>
          <w:szCs w:val="20"/>
          <w:color w:val="auto"/>
        </w:rPr>
        <w:tab/>
      </w:r>
      <w:r>
        <w:rPr>
          <w:rFonts w:ascii="Times New Roman" w:cs="Times New Roman" w:eastAsia="Times New Roman" w:hAnsi="Times New Roman"/>
          <w:sz w:val="17"/>
          <w:szCs w:val="17"/>
          <w:color w:val="auto"/>
        </w:rPr>
        <w:t>A resolution put to the vote of the meeting shall be decided on a poll.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9" w:name="page100"/>
    <w:bookmarkEnd w:id="99"/>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22.9</w:t>
      </w:r>
      <w:r>
        <w:rPr>
          <w:sz w:val="20"/>
          <w:szCs w:val="20"/>
          <w:color w:val="auto"/>
        </w:rPr>
        <w:tab/>
      </w:r>
      <w:r>
        <w:rPr>
          <w:rFonts w:ascii="Times New Roman" w:cs="Times New Roman" w:eastAsia="Times New Roman" w:hAnsi="Times New Roman"/>
          <w:sz w:val="18"/>
          <w:szCs w:val="18"/>
          <w:color w:val="auto"/>
        </w:rPr>
        <w:t>A poll shall be taken as the chairman directs, and the result of the poll shall be deemed to be the resolution of the general meeting at which the poll was demanded.</w:t>
      </w:r>
    </w:p>
    <w:p>
      <w:pPr>
        <w:spacing w:after="0" w:line="162"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22.10</w:t>
        <w:tab/>
        <w:t>A poll demanded on the election of a chairman or on a question of adjournment shall be taken forthwith (provided, that no special meeting called by a holder of Class B Shares may be adjourned unless a quorum does not exist). A poll demanded on any other question shall be taken at such date, time and place as the chairman of the general meeting directs, and any business other than that upon which a poll has been demanded or is contingent thereon may proceed pending the taking of the poll.</w:t>
      </w:r>
    </w:p>
    <w:p>
      <w:pPr>
        <w:spacing w:after="0" w:line="1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22.11</w:t>
      </w:r>
      <w:r>
        <w:rPr>
          <w:sz w:val="20"/>
          <w:szCs w:val="20"/>
          <w:color w:val="auto"/>
        </w:rPr>
        <w:tab/>
      </w:r>
      <w:r>
        <w:rPr>
          <w:rFonts w:ascii="Times New Roman" w:cs="Times New Roman" w:eastAsia="Times New Roman" w:hAnsi="Times New Roman"/>
          <w:sz w:val="17"/>
          <w:szCs w:val="17"/>
          <w:color w:val="auto"/>
        </w:rPr>
        <w:t>In the case of an equality of votes the chairman shall be entitled to a second or casting vote.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8"/>
          <w:szCs w:val="18"/>
          <w:b w:val="1"/>
          <w:bCs w:val="1"/>
          <w:color w:val="auto"/>
        </w:rPr>
        <w:t>Votes of Members</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8"/>
          <w:szCs w:val="18"/>
          <w:color w:val="auto"/>
        </w:rPr>
        <w:t>Subject to any rights or restrictions attached to any Shares, including in Articles 17.3 and 17.4, each Class A Share shall be entitled to one (1) vote on all matters subject to a vote of Members, and each Class B Share shall be entitled to ten (10) votes on all matters subject to a vote of Members.</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8"/>
          <w:szCs w:val="18"/>
          <w:color w:val="auto"/>
        </w:rPr>
        <w:t>In the case of joint holders the vote of the senior holder who tenders a vote, whether in Person or by proxy (or, in the case of a corporation or other non-natural Person, by its duly authorised representative or proxy), shall be accepted to the exclusion of the votes of the other joint holders, and seniority shall be determined by the order in which the names of the holders stand in the Register of Members.</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23.3</w:t>
      </w:r>
      <w:r>
        <w:rPr>
          <w:sz w:val="20"/>
          <w:szCs w:val="20"/>
          <w:color w:val="auto"/>
        </w:rPr>
        <w:tab/>
      </w:r>
      <w:r>
        <w:rPr>
          <w:rFonts w:ascii="Times New Roman" w:cs="Times New Roman" w:eastAsia="Times New Roman" w:hAnsi="Times New Roman"/>
          <w:sz w:val="18"/>
          <w:szCs w:val="18"/>
          <w:color w:val="auto"/>
        </w:rPr>
        <w:t>A Member of unsound mind, or in respect of whom an order has been made by any court, having jurisdiction in lunacy, may vote by his committee, receiver, curator bonis, or other Person on such Member’s behalf appointed by that court, and any such committee, receiver, curator bonis or other Person may vote by proxy.</w:t>
      </w:r>
    </w:p>
    <w:p>
      <w:pPr>
        <w:spacing w:after="0" w:line="176"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23.4</w:t>
      </w:r>
      <w:r>
        <w:rPr>
          <w:sz w:val="20"/>
          <w:szCs w:val="20"/>
          <w:color w:val="auto"/>
        </w:rPr>
        <w:tab/>
      </w:r>
      <w:r>
        <w:rPr>
          <w:rFonts w:ascii="Times New Roman" w:cs="Times New Roman" w:eastAsia="Times New Roman" w:hAnsi="Times New Roman"/>
          <w:sz w:val="18"/>
          <w:szCs w:val="18"/>
          <w:color w:val="auto"/>
        </w:rPr>
        <w:t>No Person shall be entitled to vote at any general meeting unless he is registered as a Member on the record date for such meeting nor unless all calls or other monies then payable by him in respect of Shares have been paid.</w:t>
      </w:r>
    </w:p>
    <w:p>
      <w:pPr>
        <w:spacing w:after="0" w:line="162" w:lineRule="exact"/>
        <w:rPr>
          <w:sz w:val="20"/>
          <w:szCs w:val="20"/>
          <w:color w:val="auto"/>
        </w:rPr>
      </w:pPr>
    </w:p>
    <w:p>
      <w:pPr>
        <w:jc w:val="both"/>
        <w:ind w:left="660" w:right="2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23.5</w:t>
      </w:r>
      <w:r>
        <w:rPr>
          <w:sz w:val="20"/>
          <w:szCs w:val="20"/>
          <w:color w:val="auto"/>
        </w:rPr>
        <w:tab/>
      </w:r>
      <w:r>
        <w:rPr>
          <w:rFonts w:ascii="Times New Roman" w:cs="Times New Roman" w:eastAsia="Times New Roman" w:hAnsi="Times New Roman"/>
          <w:sz w:val="18"/>
          <w:szCs w:val="18"/>
          <w:color w:val="auto"/>
        </w:rPr>
        <w:t>No objection shall be raised as to the qualification of any voter except at the general meeting or adjourned general meeting at which the vote objected to is given or tendered and every vote not disallowed at the meeting shall be valid. Any objection made in due time in accordance with this Article shall be referred to the chairman whose decision shall be final and conclusive.</w:t>
      </w:r>
    </w:p>
    <w:p>
      <w:pPr>
        <w:spacing w:after="0" w:line="176"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23.6</w:t>
      </w:r>
      <w:r>
        <w:rPr>
          <w:sz w:val="20"/>
          <w:szCs w:val="20"/>
          <w:color w:val="auto"/>
        </w:rPr>
        <w:tab/>
      </w:r>
      <w:r>
        <w:rPr>
          <w:rFonts w:ascii="Times New Roman" w:cs="Times New Roman" w:eastAsia="Times New Roman" w:hAnsi="Times New Roman"/>
          <w:sz w:val="18"/>
          <w:szCs w:val="18"/>
          <w:color w:val="auto"/>
        </w:rPr>
        <w:t>Votes may be cast either personally or by proxy (or in the case of a corporation or other non-natural Person by its duly authorised representative or proxy). A Member may appoint more than one proxy or the same proxy under one or more instruments to attend and vote at a meeting. Where a Member appoints more than one proxy the instrument of proxy shall specify the number of Shares in respect of which each proxy is entitled to exercise the related votes.</w:t>
      </w:r>
    </w:p>
    <w:p>
      <w:pPr>
        <w:spacing w:after="0" w:line="180"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23.7</w:t>
      </w:r>
      <w:r>
        <w:rPr>
          <w:sz w:val="20"/>
          <w:szCs w:val="20"/>
          <w:color w:val="auto"/>
        </w:rPr>
        <w:tab/>
      </w:r>
      <w:r>
        <w:rPr>
          <w:rFonts w:ascii="Times New Roman" w:cs="Times New Roman" w:eastAsia="Times New Roman" w:hAnsi="Times New Roman"/>
          <w:sz w:val="18"/>
          <w:szCs w:val="18"/>
          <w:color w:val="auto"/>
        </w:rPr>
        <w:t>A Member holding more than one Share need not cast the votes in respect of his Shares in the same way on any resolution and therefore may vote a Share or some or all such Shares either for or against a resolution and/or abstain from voting a Share or some or all of the Shares and, subject to the terms of the instrument appointing him, a proxy appointed under one or more instruments may vote a Share or some or all of the Shares in respect of which he is appointed either for or against a resolution and/or abstain from voting a Share or some or all of the Shares in respect of which he is appointed.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0" w:name="page101"/>
    <w:bookmarkEnd w:id="100"/>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8"/>
          <w:szCs w:val="18"/>
          <w:b w:val="1"/>
          <w:bCs w:val="1"/>
          <w:color w:val="auto"/>
        </w:rPr>
        <w:t>Proxies</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8"/>
          <w:szCs w:val="18"/>
          <w:color w:val="auto"/>
        </w:rPr>
        <w:t>The instrument appointing a proxy shall be in writing and shall be executed under the hand of the appointor or of his attorney duly authorised in writing, or, if the appointor is a corporation or other non natural Person, under the hand of its duly authorised representative. A proxy need not be a Member.</w:t>
      </w:r>
    </w:p>
    <w:p>
      <w:pPr>
        <w:spacing w:after="0" w:line="176"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24.2</w:t>
      </w:r>
      <w:r>
        <w:rPr>
          <w:sz w:val="20"/>
          <w:szCs w:val="20"/>
          <w:color w:val="auto"/>
        </w:rPr>
        <w:tab/>
      </w:r>
      <w:r>
        <w:rPr>
          <w:rFonts w:ascii="Times New Roman" w:cs="Times New Roman" w:eastAsia="Times New Roman" w:hAnsi="Times New Roman"/>
          <w:sz w:val="18"/>
          <w:szCs w:val="18"/>
          <w:color w:val="auto"/>
        </w:rPr>
        <w:t>The Directors may, in the notice convening any meeting or adjourned meeting, or in an instrument of proxy sent out by the Company, specify the manner by which the instrument appointing a proxy shall be deposited and the place and the time (being not later than the time appointed for the commencement of the meeting or adjourned meeting to which the proxy relates) at which the instrument appointing a proxy shall be deposited. In the absence of any such direction from the Directors in the notice convening any meeting or adjourned meeting or in an instrument of proxy sent out by the Company, the instrument appointing a proxy shall be deposited physically at the Registered Office not less than 48 hours before the time appointed for the meeting or adjourned meeting to commence at which the Person named in the instrument proposes to vote.</w:t>
      </w:r>
    </w:p>
    <w:p>
      <w:pPr>
        <w:spacing w:after="0" w:line="187"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24.3</w:t>
      </w:r>
      <w:r>
        <w:rPr>
          <w:sz w:val="20"/>
          <w:szCs w:val="20"/>
          <w:color w:val="auto"/>
        </w:rPr>
        <w:tab/>
      </w:r>
      <w:r>
        <w:rPr>
          <w:rFonts w:ascii="Times New Roman" w:cs="Times New Roman" w:eastAsia="Times New Roman" w:hAnsi="Times New Roman"/>
          <w:sz w:val="18"/>
          <w:szCs w:val="18"/>
          <w:color w:val="auto"/>
        </w:rPr>
        <w:t>The chairman may in any event at his discretion declare that an instrument of proxy shall be deemed to have been duly deposited. An instrument of proxy that is not deposited in the manner permitted, or which has not been declared to have been duly deposited by the chairman, shall be invalid.</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24.4</w:t>
      </w:r>
      <w:r>
        <w:rPr>
          <w:sz w:val="20"/>
          <w:szCs w:val="20"/>
          <w:color w:val="auto"/>
        </w:rPr>
        <w:tab/>
      </w:r>
      <w:r>
        <w:rPr>
          <w:rFonts w:ascii="Times New Roman" w:cs="Times New Roman" w:eastAsia="Times New Roman" w:hAnsi="Times New Roman"/>
          <w:sz w:val="18"/>
          <w:szCs w:val="18"/>
          <w:color w:val="auto"/>
        </w:rPr>
        <w:t>The instrument appointing a proxy may be in any usual or common form (or such other form as the Directors may approve) and may be expressed to be for a particular meeting or any adjournment thereof or generally until revoked. An instrument appointing a proxy shall be deemed to include the power to demand or join or concur in demanding a poll.</w:t>
      </w:r>
    </w:p>
    <w:p>
      <w:pPr>
        <w:spacing w:after="0" w:line="176"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24.5</w:t>
      </w:r>
      <w:r>
        <w:rPr>
          <w:sz w:val="20"/>
          <w:szCs w:val="20"/>
          <w:color w:val="auto"/>
        </w:rPr>
        <w:tab/>
      </w:r>
      <w:r>
        <w:rPr>
          <w:rFonts w:ascii="Times New Roman" w:cs="Times New Roman" w:eastAsia="Times New Roman" w:hAnsi="Times New Roman"/>
          <w:sz w:val="18"/>
          <w:szCs w:val="18"/>
          <w:color w:val="auto"/>
        </w:rPr>
        <w:t>Votes given in accordance with the terms of an instrument of proxy shall be valid notwithstanding the previous death or insanity of the principal or revocation of the proxy or of the authority under which the proxy was executed, or the transfer of the Share in respect of which the proxy is given unless notice in writing of such death, insanity, revocation or transfer was received by the Company at the Registered Office before the commencement of the general meeting, or adjourned meeting at which it is sought to use the proxy.</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25</w:t>
      </w:r>
      <w:r>
        <w:rPr>
          <w:sz w:val="20"/>
          <w:szCs w:val="20"/>
          <w:color w:val="auto"/>
        </w:rPr>
        <w:tab/>
      </w:r>
      <w:r>
        <w:rPr>
          <w:rFonts w:ascii="Times New Roman" w:cs="Times New Roman" w:eastAsia="Times New Roman" w:hAnsi="Times New Roman"/>
          <w:sz w:val="18"/>
          <w:szCs w:val="18"/>
          <w:b w:val="1"/>
          <w:bCs w:val="1"/>
          <w:color w:val="auto"/>
        </w:rPr>
        <w:t>Corporate Members</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25.1</w:t>
      </w:r>
      <w:r>
        <w:rPr>
          <w:sz w:val="20"/>
          <w:szCs w:val="20"/>
          <w:color w:val="auto"/>
        </w:rPr>
        <w:tab/>
      </w:r>
      <w:r>
        <w:rPr>
          <w:rFonts w:ascii="Times New Roman" w:cs="Times New Roman" w:eastAsia="Times New Roman" w:hAnsi="Times New Roman"/>
          <w:sz w:val="18"/>
          <w:szCs w:val="18"/>
          <w:color w:val="auto"/>
        </w:rPr>
        <w:t>Any corporation or other non-natural Person which is a Member may in accordance with its constitutional documents, or in the absence of such provision by resolution of its directors or other governing body, authorise such Person as it thinks fit to act as its representative at any meeting of the Company or of any class of Members, and the Person so authorised shall be entitled to exercise the same powers on behalf of the corporation which he represents as the corporation could exercise if it were an individual Member.</w:t>
      </w:r>
    </w:p>
    <w:p>
      <w:pPr>
        <w:spacing w:after="0" w:line="180"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25.2</w:t>
      </w:r>
      <w:r>
        <w:rPr>
          <w:sz w:val="20"/>
          <w:szCs w:val="20"/>
          <w:color w:val="auto"/>
        </w:rPr>
        <w:tab/>
      </w:r>
      <w:r>
        <w:rPr>
          <w:rFonts w:ascii="Times New Roman" w:cs="Times New Roman" w:eastAsia="Times New Roman" w:hAnsi="Times New Roman"/>
          <w:sz w:val="18"/>
          <w:szCs w:val="18"/>
          <w:color w:val="auto"/>
        </w:rPr>
        <w:t>If a Clearing House (or its nominee(s)), being a corporation, is a Member, it may authorise such Persons as it sees fit to act as its representative at any meeting of the Company or at any meeting of any class of Members provided that the authorisation shall specify the number and class of Shares in respect of which each such representative is so authorised. Each Person so authorised under the provisions of this Article shall be deemed to have been duly authorised without further evidence of the facts and be entitled to exercise the same rights and powers on behalf of the Clearing House (or its nominee(s)) as if such Person was the registered holder of such Shares held by the Clearing House (or its nominee(s)).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1" w:name="page102"/>
    <w:bookmarkEnd w:id="101"/>
    <w:p>
      <w:pPr>
        <w:ind w:left="660" w:hanging="652"/>
        <w:spacing w:after="0"/>
        <w:tabs>
          <w:tab w:leader="none" w:pos="66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 that May Not be Voted</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Treasury Shares and other shares in the Company that are beneficially owned by the Company shall not be voted, directly or indirectly, at any meeting and shall not be counted in determining the total number of outstanding Shares at any given time.</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w:t>
      </w:r>
    </w:p>
    <w:p>
      <w:pPr>
        <w:spacing w:after="0" w:line="229"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27.1</w:t>
      </w:r>
      <w:r>
        <w:rPr>
          <w:sz w:val="20"/>
          <w:szCs w:val="20"/>
          <w:color w:val="auto"/>
        </w:rPr>
        <w:tab/>
      </w:r>
      <w:r>
        <w:rPr>
          <w:rFonts w:ascii="Times New Roman" w:cs="Times New Roman" w:eastAsia="Times New Roman" w:hAnsi="Times New Roman"/>
          <w:sz w:val="18"/>
          <w:szCs w:val="18"/>
          <w:color w:val="auto"/>
        </w:rPr>
        <w:t>There shall be a board of Directors consisting of not less than one Person provided however that the Company may by Ordinary Resolution increase or reduce the limits in the number of Directors.</w:t>
      </w:r>
    </w:p>
    <w:p>
      <w:pPr>
        <w:spacing w:after="0" w:line="162" w:lineRule="exact"/>
        <w:rPr>
          <w:sz w:val="20"/>
          <w:szCs w:val="20"/>
          <w:color w:val="auto"/>
        </w:rPr>
      </w:pPr>
    </w:p>
    <w:p>
      <w:pPr>
        <w:jc w:val="both"/>
        <w:ind w:left="660" w:hanging="647"/>
        <w:spacing w:after="0" w:line="252" w:lineRule="auto"/>
        <w:tabs>
          <w:tab w:leader="none" w:pos="640" w:val="left"/>
        </w:tabs>
        <w:rPr>
          <w:sz w:val="20"/>
          <w:szCs w:val="20"/>
          <w:color w:val="auto"/>
        </w:rPr>
      </w:pPr>
      <w:r>
        <w:rPr>
          <w:rFonts w:ascii="Times New Roman" w:cs="Times New Roman" w:eastAsia="Times New Roman" w:hAnsi="Times New Roman"/>
          <w:sz w:val="18"/>
          <w:szCs w:val="18"/>
          <w:color w:val="auto"/>
        </w:rPr>
        <w:t>27.2</w:t>
      </w:r>
      <w:r>
        <w:rPr>
          <w:sz w:val="20"/>
          <w:szCs w:val="20"/>
          <w:color w:val="auto"/>
        </w:rPr>
        <w:tab/>
      </w:r>
      <w:r>
        <w:rPr>
          <w:rFonts w:ascii="Times New Roman" w:cs="Times New Roman" w:eastAsia="Times New Roman" w:hAnsi="Times New Roman"/>
          <w:sz w:val="18"/>
          <w:szCs w:val="18"/>
          <w:color w:val="auto"/>
        </w:rPr>
        <w:t>The Directors shall be divided into three classes: Class I, Class II and Class III. The number of Directors in each class shall be as nearly equal as possible. Upon the adoption of the Articles, the existing Directors shall by resolution classify themselves as Class I, Class II or Class III Directors. The Class I Directors shall stand appointed for a term expiring at the Company’s first annual general meeting, the Class II Directors shall stand appointed for a term expiring at the Company’s second annual general meeting and the Class III Directors shall stand appointed for a term expiring at the Company’s third annual general meeting. Commencing at the Company’s first annual general meeting, and at each annual general meeting thereafter, Directors appointed to succeed those Directors whose terms expire shall be appointed for a term of office to expire at the third succeeding annual general meeting after their appointment. Except as the Statute or other Applicable Law may otherwise require, in the interim between annual general meetings or extraordinary general meetings called for the appointment of Directors and/or the removal of one or more Directors and the filling of any vacancy in that connection, additional Directors and any vacancies in the board of Directors, including unfilled vacancies resulting from the removal of Directors for cause, may be filled by the vote of a majority of the remaining Directors then in office, although less than a quorum (as defined in the Articles), or by the sole remaining Director. All Directors shall hold office until the expiration of their respective terms of office and until their successors shall have been appointed and qualified. A Director appointed to fill a vacancy resulting from the death, resignation or removal of a Director shall serve for the remainder of the full term of the Director whose death, resignation or removal shall have created such vacancy and until his successor shall have been appointed and qualified.</w:t>
      </w:r>
    </w:p>
    <w:p>
      <w:pPr>
        <w:spacing w:after="0" w:line="19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28</w:t>
      </w:r>
      <w:r>
        <w:rPr>
          <w:sz w:val="20"/>
          <w:szCs w:val="20"/>
          <w:color w:val="auto"/>
        </w:rPr>
        <w:tab/>
      </w:r>
      <w:r>
        <w:rPr>
          <w:rFonts w:ascii="Times New Roman" w:cs="Times New Roman" w:eastAsia="Times New Roman" w:hAnsi="Times New Roman"/>
          <w:sz w:val="18"/>
          <w:szCs w:val="18"/>
          <w:b w:val="1"/>
          <w:bCs w:val="1"/>
          <w:color w:val="auto"/>
        </w:rPr>
        <w:t>Powers of Directors</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28.1</w:t>
      </w:r>
      <w:r>
        <w:rPr>
          <w:sz w:val="20"/>
          <w:szCs w:val="20"/>
          <w:color w:val="auto"/>
        </w:rPr>
        <w:tab/>
      </w:r>
      <w:r>
        <w:rPr>
          <w:rFonts w:ascii="Times New Roman" w:cs="Times New Roman" w:eastAsia="Times New Roman" w:hAnsi="Times New Roman"/>
          <w:sz w:val="18"/>
          <w:szCs w:val="18"/>
          <w:color w:val="auto"/>
        </w:rPr>
        <w:t>Subject to the provisions of the Statute, the Memorandum and the Articles and to any directions given by Special Resolution, the business of the Company shall be managed by the Directors who may exercise all the powers of the Company. No alteration of the Memorandum or Articles and no such direction shall invalidate any prior act of the Directors which would have been valid if that alteration had not been made or that direction had not been given. A duly convened meeting of Directors at which a quorum is present may exercise all powers exercisable by the Directors.</w:t>
      </w:r>
    </w:p>
    <w:p>
      <w:pPr>
        <w:spacing w:after="0" w:line="180"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28.2</w:t>
      </w:r>
      <w:r>
        <w:rPr>
          <w:sz w:val="20"/>
          <w:szCs w:val="20"/>
          <w:color w:val="auto"/>
        </w:rPr>
        <w:tab/>
      </w:r>
      <w:r>
        <w:rPr>
          <w:rFonts w:ascii="Times New Roman" w:cs="Times New Roman" w:eastAsia="Times New Roman" w:hAnsi="Times New Roman"/>
          <w:sz w:val="18"/>
          <w:szCs w:val="18"/>
          <w:color w:val="auto"/>
        </w:rPr>
        <w:t>All cheques, promissory notes, drafts, bills of exchange and other negotiable or transferable instruments and all receipts for monies paid to the Company shall be signed, drawn, accepted, endorsed or otherwise executed as the case may be in such manner as the Directors shall determine by resolution.</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28.3</w:t>
      </w:r>
      <w:r>
        <w:rPr>
          <w:sz w:val="20"/>
          <w:szCs w:val="20"/>
          <w:color w:val="auto"/>
        </w:rPr>
        <w:tab/>
      </w:r>
      <w:r>
        <w:rPr>
          <w:rFonts w:ascii="Times New Roman" w:cs="Times New Roman" w:eastAsia="Times New Roman" w:hAnsi="Times New Roman"/>
          <w:sz w:val="18"/>
          <w:szCs w:val="18"/>
          <w:color w:val="auto"/>
        </w:rPr>
        <w:t>The Directors on behalf of the Company may pay a gratuity or pension or allowance on retirement to any Director who has held any other salaried office or place of profit with the Company or to his widow or dependants and may make contributions to any fund and pay premiums for the purchase or provision of any such gratuity, pension or allowance.</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28.4</w:t>
      </w:r>
      <w:r>
        <w:rPr>
          <w:sz w:val="20"/>
          <w:szCs w:val="20"/>
          <w:color w:val="auto"/>
        </w:rPr>
        <w:tab/>
      </w:r>
      <w:r>
        <w:rPr>
          <w:rFonts w:ascii="Times New Roman" w:cs="Times New Roman" w:eastAsia="Times New Roman" w:hAnsi="Times New Roman"/>
          <w:sz w:val="18"/>
          <w:szCs w:val="18"/>
          <w:color w:val="auto"/>
        </w:rPr>
        <w:t>The Directors may exercise all the powers of the Company to borrow money and to mortgage or charge its undertaking, property and assets (present and future) and uncalled capital or any part thereof and to issue debentures, debenture stock, mortgages, bonds and other such securities whether outright or as security for any debt, liability or obligation of the Company or of any third party.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2" w:name="page103"/>
    <w:bookmarkEnd w:id="102"/>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29</w:t>
      </w:r>
      <w:r>
        <w:rPr>
          <w:sz w:val="20"/>
          <w:szCs w:val="20"/>
          <w:color w:val="auto"/>
        </w:rPr>
        <w:tab/>
      </w:r>
      <w:r>
        <w:rPr>
          <w:rFonts w:ascii="Times New Roman" w:cs="Times New Roman" w:eastAsia="Times New Roman" w:hAnsi="Times New Roman"/>
          <w:sz w:val="18"/>
          <w:szCs w:val="18"/>
          <w:b w:val="1"/>
          <w:bCs w:val="1"/>
          <w:color w:val="auto"/>
        </w:rPr>
        <w:t>Appointment and Removal of Directors</w:t>
      </w:r>
    </w:p>
    <w:p>
      <w:pPr>
        <w:spacing w:after="0" w:line="229"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29.1</w:t>
      </w:r>
      <w:r>
        <w:rPr>
          <w:sz w:val="20"/>
          <w:szCs w:val="20"/>
          <w:color w:val="auto"/>
        </w:rPr>
        <w:tab/>
      </w:r>
      <w:r>
        <w:rPr>
          <w:rFonts w:ascii="Times New Roman" w:cs="Times New Roman" w:eastAsia="Times New Roman" w:hAnsi="Times New Roman"/>
          <w:sz w:val="18"/>
          <w:szCs w:val="18"/>
          <w:color w:val="auto"/>
        </w:rPr>
        <w:t>The Directors may appoint any Person to be a Director, either to fill a vacancy or as an additional Director provided that the appointment does not cause the number of Directors to exceed any number fixed by or in accordance with the Articles as the maximum number of Directors.</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29.2</w:t>
      </w:r>
      <w:r>
        <w:rPr>
          <w:sz w:val="20"/>
          <w:szCs w:val="20"/>
          <w:color w:val="auto"/>
        </w:rPr>
        <w:tab/>
      </w:r>
      <w:r>
        <w:rPr>
          <w:rFonts w:ascii="Times New Roman" w:cs="Times New Roman" w:eastAsia="Times New Roman" w:hAnsi="Times New Roman"/>
          <w:sz w:val="17"/>
          <w:szCs w:val="17"/>
          <w:color w:val="auto"/>
        </w:rPr>
        <w:t>The Company may by Ordinary Resolution appoint any Person to be a Director or may by Ordinary Resolution remove any Director.</w:t>
      </w:r>
    </w:p>
    <w:p>
      <w:pPr>
        <w:spacing w:after="0" w:line="221" w:lineRule="exact"/>
        <w:rPr>
          <w:sz w:val="20"/>
          <w:szCs w:val="20"/>
          <w:color w:val="auto"/>
        </w:rPr>
      </w:pPr>
    </w:p>
    <w:p>
      <w:pPr>
        <w:ind w:left="660" w:hanging="652"/>
        <w:spacing w:after="0"/>
        <w:tabs>
          <w:tab w:leader="none" w:pos="66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Vacation of Office of Director</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anything in these Articles, the office of a Director shall be vacated if:</w:t>
      </w:r>
    </w:p>
    <w:p>
      <w:pPr>
        <w:spacing w:after="0" w:line="225" w:lineRule="exact"/>
        <w:rPr>
          <w:rFonts w:ascii="Times New Roman" w:cs="Times New Roman" w:eastAsia="Times New Roman" w:hAnsi="Times New Roman"/>
          <w:sz w:val="18"/>
          <w:szCs w:val="18"/>
          <w:b w:val="1"/>
          <w:bCs w:val="1"/>
          <w:color w:val="auto"/>
        </w:rPr>
      </w:pPr>
    </w:p>
    <w:p>
      <w:pPr>
        <w:ind w:left="1220" w:hanging="321"/>
        <w:spacing w:after="0"/>
        <w:tabs>
          <w:tab w:leader="none" w:pos="122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gives notice in writing to the Company that he resigns the office of Director; or</w:t>
      </w:r>
    </w:p>
    <w:p>
      <w:pPr>
        <w:spacing w:after="0" w:line="225" w:lineRule="exact"/>
        <w:rPr>
          <w:rFonts w:ascii="Times New Roman" w:cs="Times New Roman" w:eastAsia="Times New Roman" w:hAnsi="Times New Roman"/>
          <w:sz w:val="18"/>
          <w:szCs w:val="18"/>
          <w:color w:val="auto"/>
        </w:rPr>
      </w:pPr>
    </w:p>
    <w:p>
      <w:pPr>
        <w:jc w:val="both"/>
        <w:ind w:left="1220" w:hanging="321"/>
        <w:spacing w:after="0" w:line="266" w:lineRule="auto"/>
        <w:tabs>
          <w:tab w:leader="none" w:pos="122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absents himself (for the avoidance of doubt, without being represented by proxy) from three consecutive meetings of the board of Directors without special leave of absence from the Directors, and the Directors pass a resolution that he has by reason of such absence vacated office; or</w:t>
      </w:r>
    </w:p>
    <w:p>
      <w:pPr>
        <w:spacing w:after="0" w:line="175" w:lineRule="exact"/>
        <w:rPr>
          <w:rFonts w:ascii="Times New Roman" w:cs="Times New Roman" w:eastAsia="Times New Roman" w:hAnsi="Times New Roman"/>
          <w:sz w:val="18"/>
          <w:szCs w:val="18"/>
          <w:color w:val="auto"/>
        </w:rPr>
      </w:pPr>
    </w:p>
    <w:p>
      <w:pPr>
        <w:ind w:left="1220" w:hanging="321"/>
        <w:spacing w:after="0"/>
        <w:tabs>
          <w:tab w:leader="none" w:pos="122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dies, becomes bankrupt or makes any arrangement or composition with his creditors generally; or</w:t>
      </w:r>
    </w:p>
    <w:p>
      <w:pPr>
        <w:spacing w:after="0" w:line="225" w:lineRule="exact"/>
        <w:rPr>
          <w:rFonts w:ascii="Times New Roman" w:cs="Times New Roman" w:eastAsia="Times New Roman" w:hAnsi="Times New Roman"/>
          <w:sz w:val="18"/>
          <w:szCs w:val="18"/>
          <w:color w:val="auto"/>
        </w:rPr>
      </w:pPr>
    </w:p>
    <w:p>
      <w:pPr>
        <w:jc w:val="both"/>
        <w:ind w:left="1220" w:hanging="321"/>
        <w:spacing w:after="0" w:line="261" w:lineRule="auto"/>
        <w:tabs>
          <w:tab w:leader="none" w:pos="122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with respect to any Director (other than Founder), a licensed medical practitioner who has evaluated that Director gives a written opinion to the Company stating he or she has become physically or mentally incapable of acting as a Director (with reasonable accommodations) and may remain so for more than three (3) months, or (ii) with respect to Founder his Incapacity shall have been determined.</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Proceedings of Directors</w:t>
      </w:r>
    </w:p>
    <w:p>
      <w:pPr>
        <w:spacing w:after="0" w:line="229"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color w:val="auto"/>
        </w:rPr>
        <w:t>The quorum for the transaction of the business of the Directors may be fixed by the Directors, and unless so fixed shall be a majority of the Directors then in office.</w:t>
      </w:r>
    </w:p>
    <w:p>
      <w:pPr>
        <w:spacing w:after="0" w:line="162"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color w:val="auto"/>
        </w:rPr>
        <w:t>Subject to the provisions of the Articles, the Directors may regulate their proceedings as they think fit. Questions arising at any meeting shall be decided by a majority of votes. In the case of an equality of votes, the Chairman shall have a second or casting vote.</w:t>
      </w:r>
    </w:p>
    <w:p>
      <w:pPr>
        <w:spacing w:after="0" w:line="162"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31.3</w:t>
      </w:r>
      <w:r>
        <w:rPr>
          <w:sz w:val="20"/>
          <w:szCs w:val="20"/>
          <w:color w:val="auto"/>
        </w:rPr>
        <w:tab/>
      </w:r>
      <w:r>
        <w:rPr>
          <w:rFonts w:ascii="Times New Roman" w:cs="Times New Roman" w:eastAsia="Times New Roman" w:hAnsi="Times New Roman"/>
          <w:sz w:val="18"/>
          <w:szCs w:val="18"/>
          <w:color w:val="auto"/>
        </w:rPr>
        <w:t>A Person may participate in a meeting of the Directors or any committee of Directors by conference telephone or other communications equipment by means of which all the Persons participating in the meeting can communicate with each other at the same time. Participation by a Person in a meeting in this manner is treated as presence in Person at that meeting. Unless otherwise determined by the Directors, the meeting shall be deemed to be held at the place where the Chairman is located at the start of the meeting.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3" w:name="page104"/>
    <w:bookmarkEnd w:id="103"/>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31.4</w:t>
      </w:r>
      <w:r>
        <w:rPr>
          <w:sz w:val="20"/>
          <w:szCs w:val="20"/>
          <w:color w:val="auto"/>
        </w:rPr>
        <w:tab/>
      </w:r>
      <w:r>
        <w:rPr>
          <w:rFonts w:ascii="Times New Roman" w:cs="Times New Roman" w:eastAsia="Times New Roman" w:hAnsi="Times New Roman"/>
          <w:sz w:val="18"/>
          <w:szCs w:val="18"/>
          <w:color w:val="auto"/>
        </w:rPr>
        <w:t>A resolution in writing (in one or more counterparts) signed by all the Directors or all the members of a committee of the Directors or, in the case of a resolution in writing relating to the removal of any Director or the vacation of office by any Director, all of the Directors other than the Director who is the subject of such resolution shall be as valid and effectual as if it had been passed at a meeting of the Directors, or committee of Directors as the case may be, duly convened and held.</w:t>
      </w:r>
    </w:p>
    <w:p>
      <w:pPr>
        <w:spacing w:after="0" w:line="180"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31.5</w:t>
      </w:r>
      <w:r>
        <w:rPr>
          <w:sz w:val="20"/>
          <w:szCs w:val="20"/>
          <w:color w:val="auto"/>
        </w:rPr>
        <w:tab/>
      </w:r>
      <w:r>
        <w:rPr>
          <w:rFonts w:ascii="Times New Roman" w:cs="Times New Roman" w:eastAsia="Times New Roman" w:hAnsi="Times New Roman"/>
          <w:sz w:val="18"/>
          <w:szCs w:val="18"/>
          <w:color w:val="auto"/>
        </w:rPr>
        <w:t xml:space="preserve">A Director may, or other Officer on the direction of a Director shall, call a meeting of the Directors by at least two days’ notice in writing to every Director which notice shall set forth the general nature of the business to be considered unless notice is waived by all the Directors either at, before or after the meeting is held. To any such notice of a meeting of the Directors all the provisions of the Articles relating to the giving of notices by the Company to the Members shall apply </w:t>
      </w:r>
      <w:r>
        <w:rPr>
          <w:rFonts w:ascii="Times New Roman" w:cs="Times New Roman" w:eastAsia="Times New Roman" w:hAnsi="Times New Roman"/>
          <w:sz w:val="18"/>
          <w:szCs w:val="18"/>
          <w:i w:val="1"/>
          <w:iCs w:val="1"/>
          <w:color w:val="auto"/>
        </w:rPr>
        <w:t>mutatis mutandis.</w:t>
      </w:r>
    </w:p>
    <w:p>
      <w:pPr>
        <w:spacing w:after="0" w:line="180"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31.6</w:t>
      </w:r>
      <w:r>
        <w:rPr>
          <w:sz w:val="20"/>
          <w:szCs w:val="20"/>
          <w:color w:val="auto"/>
        </w:rPr>
        <w:tab/>
      </w:r>
      <w:r>
        <w:rPr>
          <w:rFonts w:ascii="Times New Roman" w:cs="Times New Roman" w:eastAsia="Times New Roman" w:hAnsi="Times New Roman"/>
          <w:sz w:val="18"/>
          <w:szCs w:val="18"/>
          <w:color w:val="auto"/>
        </w:rPr>
        <w:t>The continuing Directors (or a sole continuing Director, as the case may be) may act notwithstanding any vacancy in their body, but if and so long as their number is reduced below the number fixed by or pursuant to the Articles as the necessary quorum of Directors the continuing Directors or Director may act for the purpose of increasing the number of Directors to be equal to such fixed number, or of summoning a general meeting of the Company, but for no other purpose.</w:t>
      </w:r>
    </w:p>
    <w:p>
      <w:pPr>
        <w:spacing w:after="0" w:line="180"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31.7</w:t>
      </w:r>
      <w:r>
        <w:rPr>
          <w:sz w:val="20"/>
          <w:szCs w:val="20"/>
          <w:color w:val="auto"/>
        </w:rPr>
        <w:tab/>
      </w:r>
      <w:r>
        <w:rPr>
          <w:rFonts w:ascii="Times New Roman" w:cs="Times New Roman" w:eastAsia="Times New Roman" w:hAnsi="Times New Roman"/>
          <w:sz w:val="18"/>
          <w:szCs w:val="18"/>
          <w:color w:val="auto"/>
        </w:rPr>
        <w:t>The Directors may elect a chairman of their board and determine the period for which he is to hold office; but if no such Chairman is elected, or if at any meeting the Chairman is not present within five minutes after the time appointed for the meeting to commence, the Directors present may choose one of their number to be chairman of the meeting.</w:t>
      </w:r>
    </w:p>
    <w:p>
      <w:pPr>
        <w:spacing w:after="0" w:line="176"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31.8</w:t>
      </w:r>
      <w:r>
        <w:rPr>
          <w:sz w:val="20"/>
          <w:szCs w:val="20"/>
          <w:color w:val="auto"/>
        </w:rPr>
        <w:tab/>
      </w:r>
      <w:r>
        <w:rPr>
          <w:rFonts w:ascii="Times New Roman" w:cs="Times New Roman" w:eastAsia="Times New Roman" w:hAnsi="Times New Roman"/>
          <w:sz w:val="18"/>
          <w:szCs w:val="18"/>
          <w:color w:val="auto"/>
        </w:rPr>
        <w:t>All acts done by any meeting of the Directors or of a committee of the Directors shall, notwithstanding that it is afterwards discovered that there was some defect in the appointment of any Director, and/or that they or any of them were disqualified, and/or had vacated their office and/or were not entitled to vote, be as valid as if every such Person had been duly appointed and/or not disqualified to be a Director and/or had not vacated their office and/or had been entitled to vote, as the case may be.</w:t>
      </w:r>
    </w:p>
    <w:p>
      <w:pPr>
        <w:spacing w:after="0" w:line="180"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31.9</w:t>
      </w:r>
      <w:r>
        <w:rPr>
          <w:sz w:val="20"/>
          <w:szCs w:val="20"/>
          <w:color w:val="auto"/>
        </w:rPr>
        <w:tab/>
      </w:r>
      <w:r>
        <w:rPr>
          <w:rFonts w:ascii="Times New Roman" w:cs="Times New Roman" w:eastAsia="Times New Roman" w:hAnsi="Times New Roman"/>
          <w:sz w:val="18"/>
          <w:szCs w:val="18"/>
          <w:color w:val="auto"/>
        </w:rPr>
        <w:t>A Director may be represented at any meetings of the board of Directors by a proxy appointed in writing by him. The proxy shall count towards the quorum and the vote of the proxy shall for all purposes be deemed to be that of the appointing Director.</w:t>
      </w:r>
    </w:p>
    <w:p>
      <w:pPr>
        <w:spacing w:after="0" w:line="158" w:lineRule="exact"/>
        <w:rPr>
          <w:sz w:val="20"/>
          <w:szCs w:val="20"/>
          <w:color w:val="auto"/>
        </w:rPr>
      </w:pPr>
    </w:p>
    <w:p>
      <w:pPr>
        <w:ind w:left="660" w:hanging="652"/>
        <w:spacing w:after="0"/>
        <w:tabs>
          <w:tab w:leader="none" w:pos="66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Presumption of Assent</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Director who is present at a meeting of the board of Directors at which action on any Company matter is taken shall be presumed to have assented to the action taken unless his dissent shall be entered in the minutes of the meeting or unless he shall file his written dissent from such action with the Person acting as the chairman or secretary of the meeting before the adjournment thereof or shall forward such dissent by registered post to such Person immediately after the adjournment of the meeting. Such right to dissent shall not apply to a Director who voted in favour of such action.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4" w:name="page105"/>
    <w:bookmarkEnd w:id="104"/>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33</w:t>
      </w:r>
      <w:r>
        <w:rPr>
          <w:sz w:val="20"/>
          <w:szCs w:val="20"/>
          <w:color w:val="auto"/>
        </w:rPr>
        <w:tab/>
      </w:r>
      <w:r>
        <w:rPr>
          <w:rFonts w:ascii="Times New Roman" w:cs="Times New Roman" w:eastAsia="Times New Roman" w:hAnsi="Times New Roman"/>
          <w:sz w:val="18"/>
          <w:szCs w:val="18"/>
          <w:b w:val="1"/>
          <w:bCs w:val="1"/>
          <w:color w:val="auto"/>
        </w:rPr>
        <w:t>Directors’ Interests</w:t>
      </w:r>
    </w:p>
    <w:p>
      <w:pPr>
        <w:spacing w:after="0" w:line="229"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33.1</w:t>
      </w:r>
      <w:r>
        <w:rPr>
          <w:sz w:val="20"/>
          <w:szCs w:val="20"/>
          <w:color w:val="auto"/>
        </w:rPr>
        <w:tab/>
      </w:r>
      <w:r>
        <w:rPr>
          <w:rFonts w:ascii="Times New Roman" w:cs="Times New Roman" w:eastAsia="Times New Roman" w:hAnsi="Times New Roman"/>
          <w:sz w:val="18"/>
          <w:szCs w:val="18"/>
          <w:color w:val="auto"/>
        </w:rPr>
        <w:t>A Director may hold any other office or place of profit under the Company (other than the office of Auditor) in conjunction with his office of Director for such period and on such terms as to remuneration and otherwise as the Directors may determine.</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33.2</w:t>
      </w:r>
      <w:r>
        <w:rPr>
          <w:sz w:val="20"/>
          <w:szCs w:val="20"/>
          <w:color w:val="auto"/>
        </w:rPr>
        <w:tab/>
      </w:r>
      <w:r>
        <w:rPr>
          <w:rFonts w:ascii="Times New Roman" w:cs="Times New Roman" w:eastAsia="Times New Roman" w:hAnsi="Times New Roman"/>
          <w:sz w:val="18"/>
          <w:szCs w:val="18"/>
          <w:color w:val="auto"/>
        </w:rPr>
        <w:t>A Director may act by himself or by, through or on behalf of his firm in a professional capacity for the Company and he or his firm shall be entitled to remuneration for professional services as if he were not a Director.</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33.3</w:t>
      </w:r>
      <w:r>
        <w:rPr>
          <w:sz w:val="20"/>
          <w:szCs w:val="20"/>
          <w:color w:val="auto"/>
        </w:rPr>
        <w:tab/>
      </w:r>
      <w:r>
        <w:rPr>
          <w:rFonts w:ascii="Times New Roman" w:cs="Times New Roman" w:eastAsia="Times New Roman" w:hAnsi="Times New Roman"/>
          <w:sz w:val="18"/>
          <w:szCs w:val="18"/>
          <w:color w:val="auto"/>
        </w:rPr>
        <w:t>A Director may be or become a director or other officer of or otherwise interested in any company promoted by the Company or in which the Company may be interested as a shareholder, a contracting party or otherwise, and no such Director shall be accountable to the Company for any remuneration or other benefits received by him as a director or officer of, or from his interest in, such other company.</w:t>
      </w:r>
    </w:p>
    <w:p>
      <w:pPr>
        <w:spacing w:after="0" w:line="176"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33.4</w:t>
      </w:r>
      <w:r>
        <w:rPr>
          <w:sz w:val="20"/>
          <w:szCs w:val="20"/>
          <w:color w:val="auto"/>
        </w:rPr>
        <w:tab/>
      </w:r>
      <w:r>
        <w:rPr>
          <w:rFonts w:ascii="Times New Roman" w:cs="Times New Roman" w:eastAsia="Times New Roman" w:hAnsi="Times New Roman"/>
          <w:sz w:val="18"/>
          <w:szCs w:val="18"/>
          <w:color w:val="auto"/>
        </w:rPr>
        <w:t>No Person shall be disqualified from the office of Director or prevented by such office from contracting with the Company, either as vendor, purchaser or otherwise, nor shall any such contract or any contract or transaction entered into by or on behalf of the Company in which any Director shall be in any way interested be or be liable to be avoided, nor shall any Director so contracting or being so interested be liable to account to the Company for any profit realised by or arising in connection with any such contract or transaction by reason of such Director holding office or of the fiduciary relationship thereby established. A Director shall be at liberty to vote in respect of any contract or transaction in which he is interested provided that the nature of the interest of any Director in any such contract or transaction shall be disclosed by him at or prior to its consideration and any vote thereon.</w:t>
      </w:r>
    </w:p>
    <w:p>
      <w:pPr>
        <w:spacing w:after="0" w:line="18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33.5</w:t>
      </w:r>
      <w:r>
        <w:rPr>
          <w:sz w:val="20"/>
          <w:szCs w:val="20"/>
          <w:color w:val="auto"/>
        </w:rPr>
        <w:tab/>
      </w:r>
      <w:r>
        <w:rPr>
          <w:rFonts w:ascii="Times New Roman" w:cs="Times New Roman" w:eastAsia="Times New Roman" w:hAnsi="Times New Roman"/>
          <w:sz w:val="18"/>
          <w:szCs w:val="18"/>
          <w:color w:val="auto"/>
        </w:rPr>
        <w:t>A general notice that a Director is a shareholder, director, officer or employee of any specified firm or company and is to be regarded as interested in any transaction with such firm or company shall be sufficient disclosure for the purposes of voting on a resolution in respect of a contract or transaction in which he has an interest, and after such general notice it shall not be necessary to give special notice relating to any particular transaction.</w:t>
      </w:r>
    </w:p>
    <w:p>
      <w:pPr>
        <w:spacing w:after="0" w:line="176" w:lineRule="exact"/>
        <w:rPr>
          <w:sz w:val="20"/>
          <w:szCs w:val="20"/>
          <w:color w:val="auto"/>
        </w:rPr>
      </w:pPr>
    </w:p>
    <w:p>
      <w:pPr>
        <w:ind w:left="660" w:hanging="652"/>
        <w:spacing w:after="0"/>
        <w:tabs>
          <w:tab w:leader="none" w:pos="66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Minutes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Directors shall cause minutes to be made in books kept for the purpose of recording all appointments of Officers made by the Directors, all proceedings at meetings of the Company or the holders of any class of Shares and of the Directors, and of committees of the Directors, including the names of the Directors present at each meeting.</w:t>
      </w:r>
    </w:p>
    <w:p>
      <w:pPr>
        <w:spacing w:after="0" w:line="17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Delegation of Directors’ Powers</w:t>
      </w:r>
    </w:p>
    <w:p>
      <w:pPr>
        <w:spacing w:after="0" w:line="229"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35.1</w:t>
      </w:r>
      <w:r>
        <w:rPr>
          <w:sz w:val="20"/>
          <w:szCs w:val="20"/>
          <w:color w:val="auto"/>
        </w:rPr>
        <w:tab/>
      </w:r>
      <w:r>
        <w:rPr>
          <w:rFonts w:ascii="Times New Roman" w:cs="Times New Roman" w:eastAsia="Times New Roman" w:hAnsi="Times New Roman"/>
          <w:sz w:val="18"/>
          <w:szCs w:val="18"/>
          <w:color w:val="auto"/>
        </w:rPr>
        <w:t>The Directors may delegate any of their powers, authorities and discretions, including the power to sub-delegate, to any committee consisting of one or more Directors (including, without limitation, the Audit Committee, the Compensation Committee and the Nominating and Corporate Governance Committee). Any such delegation may be made subject to any conditions the Directors may impose and either collaterally with or to the exclusion of their own powers and any such delegation may be revoked or altered by the Directors. Subject to any such conditions, the proceedings of a committee of Directors shall be governed by the Articles regulating the proceedings of Directors, so far as they are capable of applying.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5" w:name="page106"/>
    <w:bookmarkEnd w:id="105"/>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35.2</w:t>
      </w:r>
      <w:r>
        <w:rPr>
          <w:sz w:val="20"/>
          <w:szCs w:val="20"/>
          <w:color w:val="auto"/>
        </w:rPr>
        <w:tab/>
      </w:r>
      <w:r>
        <w:rPr>
          <w:rFonts w:ascii="Times New Roman" w:cs="Times New Roman" w:eastAsia="Times New Roman" w:hAnsi="Times New Roman"/>
          <w:sz w:val="18"/>
          <w:szCs w:val="18"/>
          <w:color w:val="auto"/>
        </w:rPr>
        <w:t>The Directors may establish any committees, local boards or agencies or appoint any Person to be a manager or agent for managing the affairs of the Company and may appoint any Person to be a member of such committees, local boards or agencies. Any such appointment may be made subject to any conditions the Directors may impose, and either collaterally with or to the exclusion of their own powers and any such appointment may be revoked or altered by the Directors. Subject to any such conditions, the proceedings of any such committee, local board or agency shall be governed by the Articles regulating the proceedings of Directors, so far as they are capable of applying.</w:t>
      </w:r>
    </w:p>
    <w:p>
      <w:pPr>
        <w:spacing w:after="0" w:line="183"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Times New Roman" w:cs="Times New Roman" w:eastAsia="Times New Roman" w:hAnsi="Times New Roman"/>
          <w:sz w:val="18"/>
          <w:szCs w:val="18"/>
          <w:color w:val="auto"/>
        </w:rPr>
        <w:t>35.3</w:t>
      </w:r>
      <w:r>
        <w:rPr>
          <w:sz w:val="20"/>
          <w:szCs w:val="20"/>
          <w:color w:val="auto"/>
        </w:rPr>
        <w:tab/>
      </w:r>
      <w:r>
        <w:rPr>
          <w:rFonts w:ascii="Times New Roman" w:cs="Times New Roman" w:eastAsia="Times New Roman" w:hAnsi="Times New Roman"/>
          <w:sz w:val="18"/>
          <w:szCs w:val="18"/>
          <w:color w:val="auto"/>
        </w:rPr>
        <w:t>The Directors may adopt formal written charters for committees. Each of these committees shall be empowered to do all things necessary to exercise the rights of such committee set forth in the Articles and shall have such powers as the Directors may delegate pursuant to the Articles and as required by the rules and regulations of the Designated Stock Exchange, the Securities and Exchange Commission and/or any other competent regulatory authority or otherwise under Applicable Law. Each of the Audit Committee, the Compensation Committee and the Nominating and Corporate Governance Committee, if established, shall consist of such number of Directors as the Directors shall from time to time determine (or such minimum number as may be required from time to time by the rules and regulations of the Designated Stock Exchange, the Securities and Exchange Commission and/or any other competent regulatory authority or otherwise under Applicable Law). For so long as any class of Shares is listed on the Designated Stock Exchange, the Audit Committee, the Compensation Committee and the Nominating and Corporate Governance Committee shall be made up of such number of Independent Directors as is required from time to time by the rules and regulations of the Designated Stock Exchange, the Securities and Exchange Commission and/or any other competent regulatory authority or otherwise under Applicable Law.</w:t>
      </w:r>
    </w:p>
    <w:p>
      <w:pPr>
        <w:spacing w:after="0" w:line="19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35.4</w:t>
      </w:r>
      <w:r>
        <w:rPr>
          <w:sz w:val="20"/>
          <w:szCs w:val="20"/>
          <w:color w:val="auto"/>
        </w:rPr>
        <w:tab/>
      </w:r>
      <w:r>
        <w:rPr>
          <w:rFonts w:ascii="Times New Roman" w:cs="Times New Roman" w:eastAsia="Times New Roman" w:hAnsi="Times New Roman"/>
          <w:sz w:val="18"/>
          <w:szCs w:val="18"/>
          <w:color w:val="auto"/>
        </w:rPr>
        <w:t>The Directors may by power of attorney or otherwise appoint any Person to be the agent of the Company on such conditions as the Directors may determine, provided that the delegation is not to the exclusion of their own powers and may be revoked by the Directors at any time.</w:t>
      </w:r>
    </w:p>
    <w:p>
      <w:pPr>
        <w:spacing w:after="0" w:line="162"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35.5</w:t>
      </w:r>
      <w:r>
        <w:rPr>
          <w:sz w:val="20"/>
          <w:szCs w:val="20"/>
          <w:color w:val="auto"/>
        </w:rPr>
        <w:tab/>
      </w:r>
      <w:r>
        <w:rPr>
          <w:rFonts w:ascii="Times New Roman" w:cs="Times New Roman" w:eastAsia="Times New Roman" w:hAnsi="Times New Roman"/>
          <w:sz w:val="18"/>
          <w:szCs w:val="18"/>
          <w:color w:val="auto"/>
        </w:rPr>
        <w:t>The Directors may by power of attorney or otherwise appoint any company, firm, Person or body of Persons, whether nominated directly or indirectly by the Directors, to be the attorney or authorised signatory of the Company for such purpose and with such powers, authorities and discretions (not exceeding those vested in or exercisable by the Directors under the Articles) and for such period and subject to such conditions as they may think fit, and any such powers of attorney or other appointment may contain such provisions for the protection and convenience of Persons dealing with any such attorneys or authorised signatories as the Directors may think fit and may also authorise any such attorney or authorised signatory to delegate all or any of the powers, authorities and discretions vested in him.</w:t>
      </w:r>
    </w:p>
    <w:p>
      <w:pPr>
        <w:spacing w:after="0" w:line="187"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35.6</w:t>
      </w:r>
      <w:r>
        <w:rPr>
          <w:sz w:val="20"/>
          <w:szCs w:val="20"/>
          <w:color w:val="auto"/>
        </w:rPr>
        <w:tab/>
      </w:r>
      <w:r>
        <w:rPr>
          <w:rFonts w:ascii="Times New Roman" w:cs="Times New Roman" w:eastAsia="Times New Roman" w:hAnsi="Times New Roman"/>
          <w:sz w:val="18"/>
          <w:szCs w:val="18"/>
          <w:color w:val="auto"/>
        </w:rPr>
        <w:t>The Directors may appoint such Officers as they consider necessary on such terms, at such remuneration and to perform such duties, and subject to such provisions as to disqualification and removal as the Directors may think fit. Unless otherwise specified in the terms of his appointment an Officer may be removed by resolution of the Directors or Members. An Officer may vacate his office at any time if he gives notice in writing to the Company that he resigns his office.</w:t>
      </w:r>
    </w:p>
    <w:p>
      <w:pPr>
        <w:spacing w:after="0" w:line="176" w:lineRule="exact"/>
        <w:rPr>
          <w:sz w:val="20"/>
          <w:szCs w:val="20"/>
          <w:color w:val="auto"/>
        </w:rPr>
      </w:pPr>
    </w:p>
    <w:p>
      <w:pPr>
        <w:ind w:left="660" w:hanging="652"/>
        <w:spacing w:after="0"/>
        <w:tabs>
          <w:tab w:leader="none" w:pos="66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Minimum Shareholding</w:t>
      </w:r>
    </w:p>
    <w:p>
      <w:pPr>
        <w:spacing w:after="0" w:line="229" w:lineRule="exact"/>
        <w:rPr>
          <w:rFonts w:ascii="Times New Roman" w:cs="Times New Roman" w:eastAsia="Times New Roman" w:hAnsi="Times New Roman"/>
          <w:sz w:val="18"/>
          <w:szCs w:val="18"/>
          <w:b w:val="1"/>
          <w:bCs w:val="1"/>
          <w:color w:val="auto"/>
        </w:rPr>
      </w:pPr>
    </w:p>
    <w:p>
      <w:pPr>
        <w:ind w:left="66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in general meeting may fix a minimum shareholding required to be held by a Director, but unless and until such a shareholding qualification is fixed a Director is not required to hold Shares.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6" w:name="page107"/>
    <w:bookmarkEnd w:id="106"/>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37</w:t>
      </w:r>
      <w:r>
        <w:rPr>
          <w:sz w:val="20"/>
          <w:szCs w:val="20"/>
          <w:color w:val="auto"/>
        </w:rPr>
        <w:tab/>
      </w:r>
      <w:r>
        <w:rPr>
          <w:rFonts w:ascii="Times New Roman" w:cs="Times New Roman" w:eastAsia="Times New Roman" w:hAnsi="Times New Roman"/>
          <w:sz w:val="18"/>
          <w:szCs w:val="18"/>
          <w:b w:val="1"/>
          <w:bCs w:val="1"/>
          <w:color w:val="auto"/>
        </w:rPr>
        <w:t>Remuneration of Directors</w:t>
      </w:r>
    </w:p>
    <w:p>
      <w:pPr>
        <w:spacing w:after="0" w:line="229"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37.1</w:t>
      </w:r>
      <w:r>
        <w:rPr>
          <w:sz w:val="20"/>
          <w:szCs w:val="20"/>
          <w:color w:val="auto"/>
        </w:rPr>
        <w:tab/>
      </w:r>
      <w:r>
        <w:rPr>
          <w:rFonts w:ascii="Times New Roman" w:cs="Times New Roman" w:eastAsia="Times New Roman" w:hAnsi="Times New Roman"/>
          <w:sz w:val="18"/>
          <w:szCs w:val="18"/>
          <w:color w:val="auto"/>
        </w:rPr>
        <w:t>The remuneration to be paid to the Directors, if any, shall be such remuneration as the Directors shall determine. The Directors shall also be entitled to be paid all travelling, hotel and other expenses properly and reasonably incurred by them in connection with their attendance at meetings of Directors or committees of Directors, or general meetings of the Company, or separate meetings of the holders of any class of Shares or debentures of the Company, or otherwise in connection with the business of the Company or the discharge of their duties as a Director, or to receive a fixed allowance in respect thereof as may be determined by the Directors, or a combination partly of one such method and partly the other.</w:t>
      </w:r>
    </w:p>
    <w:p>
      <w:pPr>
        <w:spacing w:after="0" w:line="187"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37.2</w:t>
      </w:r>
      <w:r>
        <w:rPr>
          <w:sz w:val="20"/>
          <w:szCs w:val="20"/>
          <w:color w:val="auto"/>
        </w:rPr>
        <w:tab/>
      </w:r>
      <w:r>
        <w:rPr>
          <w:rFonts w:ascii="Times New Roman" w:cs="Times New Roman" w:eastAsia="Times New Roman" w:hAnsi="Times New Roman"/>
          <w:sz w:val="18"/>
          <w:szCs w:val="18"/>
          <w:color w:val="auto"/>
        </w:rPr>
        <w:t>The Directors may by resolution approve additional remuneration to any Director for any services which in the opinion of the Directors go beyond his ordinary routine work as a Director. Any fees paid to a Director who is also counsel, attorney or solicitor to the Company, or otherwise serves it in a professional capacity shall be in addition to his remuneration as a Director.</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38</w:t>
      </w:r>
      <w:r>
        <w:rPr>
          <w:sz w:val="20"/>
          <w:szCs w:val="20"/>
          <w:color w:val="auto"/>
        </w:rPr>
        <w:tab/>
      </w:r>
      <w:r>
        <w:rPr>
          <w:rFonts w:ascii="Times New Roman" w:cs="Times New Roman" w:eastAsia="Times New Roman" w:hAnsi="Times New Roman"/>
          <w:sz w:val="18"/>
          <w:szCs w:val="18"/>
          <w:b w:val="1"/>
          <w:bCs w:val="1"/>
          <w:color w:val="auto"/>
        </w:rPr>
        <w:t>Seal</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38.1</w:t>
      </w:r>
      <w:r>
        <w:rPr>
          <w:sz w:val="20"/>
          <w:szCs w:val="20"/>
          <w:color w:val="auto"/>
        </w:rPr>
        <w:tab/>
      </w:r>
      <w:r>
        <w:rPr>
          <w:rFonts w:ascii="Times New Roman" w:cs="Times New Roman" w:eastAsia="Times New Roman" w:hAnsi="Times New Roman"/>
          <w:sz w:val="18"/>
          <w:szCs w:val="18"/>
          <w:color w:val="auto"/>
        </w:rPr>
        <w:t>The Company may, if the Directors so determine, have a Seal. The Seal shall only be used by the authority of the Directors or of a committee of the Directors authorised by the Directors. Every instrument to which the Seal has been affixed shall be signed by at least one Person who shall be either a Director or some Officer or other Person appointed by the Directors for the purpose.</w:t>
      </w:r>
    </w:p>
    <w:p>
      <w:pPr>
        <w:spacing w:after="0" w:line="176"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38.2</w:t>
      </w:r>
      <w:r>
        <w:rPr>
          <w:sz w:val="20"/>
          <w:szCs w:val="20"/>
          <w:color w:val="auto"/>
        </w:rPr>
        <w:tab/>
      </w:r>
      <w:r>
        <w:rPr>
          <w:rFonts w:ascii="Times New Roman" w:cs="Times New Roman" w:eastAsia="Times New Roman" w:hAnsi="Times New Roman"/>
          <w:sz w:val="18"/>
          <w:szCs w:val="18"/>
          <w:color w:val="auto"/>
        </w:rPr>
        <w:t>The Company may have for use in any place or places outside the Cayman Islands a duplicate Seal or Seals each of which shall be a facsimile of the common Seal of the Company and, if the Directors so determine, with the addition on its face of the name of every place where it is to be used.</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38.3</w:t>
      </w:r>
      <w:r>
        <w:rPr>
          <w:sz w:val="20"/>
          <w:szCs w:val="20"/>
          <w:color w:val="auto"/>
        </w:rPr>
        <w:tab/>
      </w:r>
      <w:r>
        <w:rPr>
          <w:rFonts w:ascii="Times New Roman" w:cs="Times New Roman" w:eastAsia="Times New Roman" w:hAnsi="Times New Roman"/>
          <w:sz w:val="18"/>
          <w:szCs w:val="18"/>
          <w:color w:val="auto"/>
        </w:rPr>
        <w:t>A Director or Officer, representative or attorney of the Company may without further authority of the Directors affix the Seal over his signature alone to any document of the Company required to be authenticated by him under seal or to be filed with the Registrar of Companies in the Cayman Islands or elsewhere wheresoever.</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39</w:t>
      </w:r>
      <w:r>
        <w:rPr>
          <w:sz w:val="20"/>
          <w:szCs w:val="20"/>
          <w:color w:val="auto"/>
        </w:rPr>
        <w:tab/>
      </w:r>
      <w:r>
        <w:rPr>
          <w:rFonts w:ascii="Times New Roman" w:cs="Times New Roman" w:eastAsia="Times New Roman" w:hAnsi="Times New Roman"/>
          <w:sz w:val="18"/>
          <w:szCs w:val="18"/>
          <w:b w:val="1"/>
          <w:bCs w:val="1"/>
          <w:color w:val="auto"/>
        </w:rPr>
        <w:t>Dividends, Distributions and Reserve</w:t>
      </w:r>
    </w:p>
    <w:p>
      <w:pPr>
        <w:spacing w:after="0" w:line="229"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39.1</w:t>
      </w:r>
      <w:r>
        <w:rPr>
          <w:sz w:val="20"/>
          <w:szCs w:val="20"/>
          <w:color w:val="auto"/>
        </w:rPr>
        <w:tab/>
      </w:r>
      <w:r>
        <w:rPr>
          <w:rFonts w:ascii="Times New Roman" w:cs="Times New Roman" w:eastAsia="Times New Roman" w:hAnsi="Times New Roman"/>
          <w:sz w:val="18"/>
          <w:szCs w:val="18"/>
          <w:color w:val="auto"/>
        </w:rPr>
        <w:t>Subject to the Statute and this Article and except as otherwise provided by the rights attached to any Shares, the Directors may resolve to pay Dividends and other distributions on Shares in issue and authorise payment of the Dividends or other distributions out of the funds of the Company lawfully available therefor. A Dividend shall be deemed to be an interim Dividend unless the terms of the resolution pursuant to which the Directors resolve to pay such Dividend specifically state that such Dividend shall be a final Dividend. No Dividend or other distribution shall be paid except out of the realised or unrealised profits of the Company, out of the share premium account or as otherwise permitted by law. Notwithstanding anything contained in these Articles, no Dividend shall be made on any Class A Shares unless a Dividend in equal proportion is made on the Class B Shares.</w:t>
      </w:r>
    </w:p>
    <w:p>
      <w:pPr>
        <w:spacing w:after="0" w:line="18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39.2</w:t>
      </w:r>
      <w:r>
        <w:rPr>
          <w:sz w:val="20"/>
          <w:szCs w:val="20"/>
          <w:color w:val="auto"/>
        </w:rPr>
        <w:tab/>
      </w:r>
      <w:r>
        <w:rPr>
          <w:rFonts w:ascii="Times New Roman" w:cs="Times New Roman" w:eastAsia="Times New Roman" w:hAnsi="Times New Roman"/>
          <w:sz w:val="18"/>
          <w:szCs w:val="18"/>
          <w:color w:val="auto"/>
        </w:rPr>
        <w:t>Except as otherwise provided by the rights attached to any Shares, all Dividends and other distributions shall be paid according to the par value of the Shares that a Member holds. If any Share is issued on terms providing that it shall rank for Dividend as from a particular date, that Share shall rank for Dividend accordingly.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7" w:name="page108"/>
    <w:bookmarkEnd w:id="107"/>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39.3</w:t>
      </w:r>
      <w:r>
        <w:rPr>
          <w:sz w:val="20"/>
          <w:szCs w:val="20"/>
          <w:color w:val="auto"/>
        </w:rPr>
        <w:tab/>
      </w:r>
      <w:r>
        <w:rPr>
          <w:rFonts w:ascii="Times New Roman" w:cs="Times New Roman" w:eastAsia="Times New Roman" w:hAnsi="Times New Roman"/>
          <w:sz w:val="18"/>
          <w:szCs w:val="18"/>
          <w:color w:val="auto"/>
        </w:rPr>
        <w:t>The Directors may deduct from any Dividend or other distribution payable to any Member all sums of money (if any) then payable by him to the Company on account of calls or otherwise.</w:t>
      </w:r>
    </w:p>
    <w:p>
      <w:pPr>
        <w:spacing w:after="0" w:line="162"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39.4</w:t>
      </w:r>
      <w:r>
        <w:rPr>
          <w:sz w:val="20"/>
          <w:szCs w:val="20"/>
          <w:color w:val="auto"/>
        </w:rPr>
        <w:tab/>
      </w:r>
      <w:r>
        <w:rPr>
          <w:rFonts w:ascii="Times New Roman" w:cs="Times New Roman" w:eastAsia="Times New Roman" w:hAnsi="Times New Roman"/>
          <w:sz w:val="18"/>
          <w:szCs w:val="18"/>
          <w:color w:val="auto"/>
        </w:rPr>
        <w:t>The Directors may resolve that any Dividend or other distribution be paid wholly or partly by the distribution of specific assets and in particular (but without limitation) by the distribution of shares, debentures, or securities of any other company or in any one or more of such ways and where any difficulty arises in regard to such distribution, the Directors may settle the same as they think expedient and in particular may issue fractional Shares and may fix the value for distribution of such specific assets or any part thereof and may determine that cash payments shall be made to any Members upon the basis of the value so fixed in order to adjust the rights of all Members and may vest any such specific assets in trustees in such manner as may seem expedient to the Directors.</w:t>
      </w:r>
    </w:p>
    <w:p>
      <w:pPr>
        <w:spacing w:after="0" w:line="187"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39.5</w:t>
      </w:r>
      <w:r>
        <w:rPr>
          <w:sz w:val="20"/>
          <w:szCs w:val="20"/>
          <w:color w:val="auto"/>
        </w:rPr>
        <w:tab/>
      </w:r>
      <w:r>
        <w:rPr>
          <w:rFonts w:ascii="Times New Roman" w:cs="Times New Roman" w:eastAsia="Times New Roman" w:hAnsi="Times New Roman"/>
          <w:sz w:val="18"/>
          <w:szCs w:val="18"/>
          <w:color w:val="auto"/>
        </w:rPr>
        <w:t>Except as otherwise provided by the rights attached to any Shares, Dividends and other distributions may be paid in any currency. The Directors may determine the basis of conversion for any currency conversions that may be required and how any costs involved are to be met.</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39.6</w:t>
      </w:r>
      <w:r>
        <w:rPr>
          <w:sz w:val="20"/>
          <w:szCs w:val="20"/>
          <w:color w:val="auto"/>
        </w:rPr>
        <w:tab/>
      </w:r>
      <w:r>
        <w:rPr>
          <w:rFonts w:ascii="Times New Roman" w:cs="Times New Roman" w:eastAsia="Times New Roman" w:hAnsi="Times New Roman"/>
          <w:sz w:val="18"/>
          <w:szCs w:val="18"/>
          <w:color w:val="auto"/>
        </w:rPr>
        <w:t>The Directors may, before resolving to pay any Dividend or other distribution, set aside such sums as they think proper as a reserve or reserves which shall, at the discretion of the Directors, be applicable for any purpose of the Company and pending such application may, at the discretion of the Directors, be employed in the business of the Company.</w:t>
      </w:r>
    </w:p>
    <w:p>
      <w:pPr>
        <w:spacing w:after="0" w:line="176"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39.7</w:t>
      </w:r>
      <w:r>
        <w:rPr>
          <w:sz w:val="20"/>
          <w:szCs w:val="20"/>
          <w:color w:val="auto"/>
        </w:rPr>
        <w:tab/>
      </w:r>
      <w:r>
        <w:rPr>
          <w:rFonts w:ascii="Times New Roman" w:cs="Times New Roman" w:eastAsia="Times New Roman" w:hAnsi="Times New Roman"/>
          <w:sz w:val="18"/>
          <w:szCs w:val="18"/>
          <w:color w:val="auto"/>
        </w:rPr>
        <w:t>Any Dividend, other distribution, interest or other monies payable in cash in respect of Shares may be paid by wire transfer to the holder or by cheque or warrant sent through the post directed to the registered address of the holder or, in the case of joint holders, to the registered address of the holder who is first named on the Register of Members or to such Person and to such address as such holder or joint holders may in writing direct. Every such cheque or warrant shall be made payable to the order of the Person to whom it is sent. Any one of two or more joint holders may give effectual receipts for any Dividends, other distributions, bonuses, or other monies payable in respect of the Share held by them as joint holders.</w:t>
      </w:r>
    </w:p>
    <w:p>
      <w:pPr>
        <w:spacing w:after="0" w:line="18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39.8</w:t>
      </w:r>
      <w:r>
        <w:rPr>
          <w:sz w:val="20"/>
          <w:szCs w:val="20"/>
          <w:color w:val="auto"/>
        </w:rPr>
        <w:tab/>
      </w:r>
      <w:r>
        <w:rPr>
          <w:rFonts w:ascii="Times New Roman" w:cs="Times New Roman" w:eastAsia="Times New Roman" w:hAnsi="Times New Roman"/>
          <w:sz w:val="17"/>
          <w:szCs w:val="17"/>
          <w:color w:val="auto"/>
        </w:rPr>
        <w:t>No Dividend or other distribution shall bear interest against the Company.</w:t>
      </w:r>
    </w:p>
    <w:p>
      <w:pPr>
        <w:spacing w:after="0" w:line="225"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39.9</w:t>
      </w:r>
      <w:r>
        <w:rPr>
          <w:sz w:val="20"/>
          <w:szCs w:val="20"/>
          <w:color w:val="auto"/>
        </w:rPr>
        <w:tab/>
      </w:r>
      <w:r>
        <w:rPr>
          <w:rFonts w:ascii="Times New Roman" w:cs="Times New Roman" w:eastAsia="Times New Roman" w:hAnsi="Times New Roman"/>
          <w:sz w:val="18"/>
          <w:szCs w:val="18"/>
          <w:color w:val="auto"/>
        </w:rPr>
        <w:t>Any Dividend or other distribution which cannot be paid to a Member and/or which remains unclaimed after six months from the date on which such Dividend or other distribution becomes payable may, in the discretion of the Directors, be paid into a separate account in the Company’s name, provided that the Company shall not be constituted as a trustee in respect of that account and the Dividend or other distribution shall remain as a debt due to the Member. Any Dividend or other distribution which remains unclaimed after a period of six years from the date on which such Dividend or other distribution becomes payable shall be forfeited and shall revert to the Company.</w:t>
      </w:r>
    </w:p>
    <w:p>
      <w:pPr>
        <w:spacing w:after="0" w:line="179" w:lineRule="exact"/>
        <w:rPr>
          <w:sz w:val="20"/>
          <w:szCs w:val="20"/>
          <w:color w:val="auto"/>
        </w:rPr>
      </w:pPr>
    </w:p>
    <w:p>
      <w:pPr>
        <w:ind w:left="660" w:hanging="652"/>
        <w:spacing w:after="0"/>
        <w:tabs>
          <w:tab w:leader="none" w:pos="660"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Capitalisation</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Directors may at any time capitalise any sum standing to the credit of any of the Company’s reserve accounts or funds (including the share premium account and capital redemption reserve fund) or any sum standing to the credit of the profit and loss account or otherwise available for distribution; appropriate such sum to Members in the proportions in which such sum would have been divisible amongst such Members had the same been a distribution of profits by way of Dividend or other distribution; and apply such sum on their behalf in paying up in full unissued Shares for allotment and distribution credited as fully paid-up to and amongst them in the proportion aforesaid. In such event the Directors shall do all acts and things required to give effect to such capitalisation, with full power given to the Directors to make such provisions as they think fit in the case of Shares becoming distributable in fractions (including provisions whereby the benefit of fractional entitlements accrue to the Company rather than to the Members concerned). The Directors may authorise any Person to enter on behalf of all of the Members interested into an agreement with the Company providing for such capitalisation and matters incidental or relating thereto and any agreement made under such authority shall be effective and binding on all such Members and the Company.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8" w:name="page109"/>
    <w:bookmarkEnd w:id="108"/>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41</w:t>
      </w:r>
      <w:r>
        <w:rPr>
          <w:sz w:val="20"/>
          <w:szCs w:val="20"/>
          <w:color w:val="auto"/>
        </w:rPr>
        <w:tab/>
      </w:r>
      <w:r>
        <w:rPr>
          <w:rFonts w:ascii="Times New Roman" w:cs="Times New Roman" w:eastAsia="Times New Roman" w:hAnsi="Times New Roman"/>
          <w:sz w:val="18"/>
          <w:szCs w:val="18"/>
          <w:b w:val="1"/>
          <w:bCs w:val="1"/>
          <w:color w:val="auto"/>
        </w:rPr>
        <w:t>Books of Account</w:t>
      </w:r>
    </w:p>
    <w:p>
      <w:pPr>
        <w:spacing w:after="0" w:line="229"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41.1</w:t>
      </w:r>
      <w:r>
        <w:rPr>
          <w:sz w:val="20"/>
          <w:szCs w:val="20"/>
          <w:color w:val="auto"/>
        </w:rPr>
        <w:tab/>
      </w:r>
      <w:r>
        <w:rPr>
          <w:rFonts w:ascii="Times New Roman" w:cs="Times New Roman" w:eastAsia="Times New Roman" w:hAnsi="Times New Roman"/>
          <w:sz w:val="18"/>
          <w:szCs w:val="18"/>
          <w:color w:val="auto"/>
        </w:rPr>
        <w:t>The Directors shall cause proper books of account (including, where applicable, material underlying documentation including contracts and invoices) to be kept with respect to all sums of money received and expended by the Company and the matters in respect of which the receipt or expenditure takes place, all sales and purchases of goods by the Company and the assets and liabilities of the Company. Such books of account must be retained for a minimum period of five years from the date on which they are prepared. Proper books shall not be deemed to be kept if there are not kept such books of account as are necessary to give a true and fair view of the state of the Company’s affairs and to explain its transactions.</w:t>
      </w:r>
    </w:p>
    <w:p>
      <w:pPr>
        <w:spacing w:after="0" w:line="187"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41.2</w:t>
      </w:r>
      <w:r>
        <w:rPr>
          <w:sz w:val="20"/>
          <w:szCs w:val="20"/>
          <w:color w:val="auto"/>
        </w:rPr>
        <w:tab/>
      </w:r>
      <w:r>
        <w:rPr>
          <w:rFonts w:ascii="Times New Roman" w:cs="Times New Roman" w:eastAsia="Times New Roman" w:hAnsi="Times New Roman"/>
          <w:sz w:val="18"/>
          <w:szCs w:val="18"/>
          <w:color w:val="auto"/>
        </w:rPr>
        <w:t>The Directors shall determine whether and to what extent and at what times and places and under what conditions or regulations the accounts and books of the Company or any of them shall be open to the inspection of Members not being Directors and no Member (not being a Director) shall have any right of inspecting any account or book or document of the Company except as conferred by Statute or authorised by the Directors or by the Company in general meeting.</w:t>
      </w:r>
    </w:p>
    <w:p>
      <w:pPr>
        <w:spacing w:after="0" w:line="180"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41.3</w:t>
      </w:r>
      <w:r>
        <w:rPr>
          <w:sz w:val="20"/>
          <w:szCs w:val="20"/>
          <w:color w:val="auto"/>
        </w:rPr>
        <w:tab/>
      </w:r>
      <w:r>
        <w:rPr>
          <w:rFonts w:ascii="Times New Roman" w:cs="Times New Roman" w:eastAsia="Times New Roman" w:hAnsi="Times New Roman"/>
          <w:sz w:val="18"/>
          <w:szCs w:val="18"/>
          <w:color w:val="auto"/>
        </w:rPr>
        <w:t>The Directors may cause to be prepared and to be laid before the Company in general meeting profit and loss accounts, balance sheets, group accounts (if any) and such other reports and accounts as may be required by law.</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42</w:t>
      </w:r>
      <w:r>
        <w:rPr>
          <w:sz w:val="20"/>
          <w:szCs w:val="20"/>
          <w:color w:val="auto"/>
        </w:rPr>
        <w:tab/>
      </w:r>
      <w:r>
        <w:rPr>
          <w:rFonts w:ascii="Times New Roman" w:cs="Times New Roman" w:eastAsia="Times New Roman" w:hAnsi="Times New Roman"/>
          <w:sz w:val="18"/>
          <w:szCs w:val="18"/>
          <w:b w:val="1"/>
          <w:bCs w:val="1"/>
          <w:color w:val="auto"/>
        </w:rPr>
        <w:t>Audit</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42.1</w:t>
      </w:r>
      <w:r>
        <w:rPr>
          <w:sz w:val="20"/>
          <w:szCs w:val="20"/>
          <w:color w:val="auto"/>
        </w:rPr>
        <w:tab/>
      </w:r>
      <w:r>
        <w:rPr>
          <w:rFonts w:ascii="Times New Roman" w:cs="Times New Roman" w:eastAsia="Times New Roman" w:hAnsi="Times New Roman"/>
          <w:sz w:val="17"/>
          <w:szCs w:val="17"/>
          <w:color w:val="auto"/>
        </w:rPr>
        <w:t>The Directors may appoint an Auditor of the Company who shall hold office on such terms as the Directors determine.</w:t>
      </w:r>
    </w:p>
    <w:p>
      <w:pPr>
        <w:spacing w:after="0" w:line="225"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42.2</w:t>
      </w:r>
      <w:r>
        <w:rPr>
          <w:sz w:val="20"/>
          <w:szCs w:val="20"/>
          <w:color w:val="auto"/>
        </w:rPr>
        <w:tab/>
      </w:r>
      <w:r>
        <w:rPr>
          <w:rFonts w:ascii="Times New Roman" w:cs="Times New Roman" w:eastAsia="Times New Roman" w:hAnsi="Times New Roman"/>
          <w:sz w:val="18"/>
          <w:szCs w:val="18"/>
          <w:color w:val="auto"/>
        </w:rPr>
        <w:t>Without prejudice to the freedom of the Directors to establish any other committee, if the Shares (or depositary receipts therefor) are listed or quoted on the Designated Stock Exchange, and if required by the rules and regulations of the Designated Stock Exchange, the Securities and Exchange Commission and/or any other competent regulatory authority or otherwise under Applicable Law, the Directors shall establish and maintain an Audit Committee as a committee of the Directors and shall adopt a formal written Audit Committee charter and review and assess the adequacy of the formal written charter on an annual basis. The composition and responsibilities of the Audit Committee shall comply with the rules and regulations of the Designated Stock Exchange, the Securities and Exchange Commission and/or any other competent regulatory authority or otherwise under Applicable Law.</w:t>
      </w:r>
    </w:p>
    <w:p>
      <w:pPr>
        <w:spacing w:after="0" w:line="18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42.3</w:t>
      </w:r>
      <w:r>
        <w:rPr>
          <w:sz w:val="20"/>
          <w:szCs w:val="20"/>
          <w:color w:val="auto"/>
        </w:rPr>
        <w:tab/>
      </w:r>
      <w:r>
        <w:rPr>
          <w:rFonts w:ascii="Times New Roman" w:cs="Times New Roman" w:eastAsia="Times New Roman" w:hAnsi="Times New Roman"/>
          <w:sz w:val="18"/>
          <w:szCs w:val="18"/>
          <w:color w:val="auto"/>
        </w:rPr>
        <w:t>If the Shares (or depositary receipts therefor) are listed or quoted on the Designated Stock Exchange, the Company shall conduct an appropriate review of all related party transactions on an ongoing basis and shall utilise the Audit Committee for the review and approval of potential conflicts of interest.</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42.4</w:t>
      </w:r>
      <w:r>
        <w:rPr>
          <w:sz w:val="20"/>
          <w:szCs w:val="20"/>
          <w:color w:val="auto"/>
        </w:rPr>
        <w:tab/>
      </w:r>
      <w:r>
        <w:rPr>
          <w:rFonts w:ascii="Times New Roman" w:cs="Times New Roman" w:eastAsia="Times New Roman" w:hAnsi="Times New Roman"/>
          <w:sz w:val="17"/>
          <w:szCs w:val="17"/>
          <w:color w:val="auto"/>
        </w:rPr>
        <w:t>The remuneration of the Auditor shall be fixed by the Audit Committee (if one exists).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9" w:name="page110"/>
    <w:bookmarkEnd w:id="109"/>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42.5</w:t>
      </w:r>
      <w:r>
        <w:rPr>
          <w:sz w:val="20"/>
          <w:szCs w:val="20"/>
          <w:color w:val="auto"/>
        </w:rPr>
        <w:tab/>
      </w:r>
      <w:r>
        <w:rPr>
          <w:rFonts w:ascii="Times New Roman" w:cs="Times New Roman" w:eastAsia="Times New Roman" w:hAnsi="Times New Roman"/>
          <w:sz w:val="18"/>
          <w:szCs w:val="18"/>
          <w:color w:val="auto"/>
        </w:rPr>
        <w:t>If the office of Auditor becomes vacant by resignation or death of the Auditor, or by his becoming incapable of acting by reason of illness or other disability at a time when his services are required, the Directors shall fill the vacancy and determine the remuneration of such Auditor.</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42.6</w:t>
      </w:r>
      <w:r>
        <w:rPr>
          <w:sz w:val="20"/>
          <w:szCs w:val="20"/>
          <w:color w:val="auto"/>
        </w:rPr>
        <w:tab/>
      </w:r>
      <w:r>
        <w:rPr>
          <w:rFonts w:ascii="Times New Roman" w:cs="Times New Roman" w:eastAsia="Times New Roman" w:hAnsi="Times New Roman"/>
          <w:sz w:val="18"/>
          <w:szCs w:val="18"/>
          <w:color w:val="auto"/>
        </w:rPr>
        <w:t>Every Auditor of the Company shall have a right of access at all times to the books and accounts and vouchers of the Company and shall be entitled to require from the Directors and Officers such information and explanation as may be necessary for the performance of the duties of the Auditor.</w:t>
      </w:r>
    </w:p>
    <w:p>
      <w:pPr>
        <w:spacing w:after="0" w:line="176"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42.7</w:t>
      </w:r>
      <w:r>
        <w:rPr>
          <w:sz w:val="20"/>
          <w:szCs w:val="20"/>
          <w:color w:val="auto"/>
        </w:rPr>
        <w:tab/>
      </w:r>
      <w:r>
        <w:rPr>
          <w:rFonts w:ascii="Times New Roman" w:cs="Times New Roman" w:eastAsia="Times New Roman" w:hAnsi="Times New Roman"/>
          <w:sz w:val="18"/>
          <w:szCs w:val="18"/>
          <w:color w:val="auto"/>
        </w:rPr>
        <w:t>Auditors shall, if so required by the Directors, make a report on the accounts of the Company during their tenure of office at the next annual general meeting following their appointment in the case of a company which is registered with the Registrar of Companies as an ordinary company, and at the next extraordinary general meeting following their appointment in the case of a company which is registered with the Registrar of Companies as an exempted company, and at any other time during their term of office, upon request of the Directors or any general meeting of the Members.</w:t>
      </w:r>
    </w:p>
    <w:p>
      <w:pPr>
        <w:spacing w:after="0" w:line="183"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42.8</w:t>
      </w:r>
      <w:r>
        <w:rPr>
          <w:sz w:val="20"/>
          <w:szCs w:val="20"/>
          <w:color w:val="auto"/>
        </w:rPr>
        <w:tab/>
      </w:r>
      <w:r>
        <w:rPr>
          <w:rFonts w:ascii="Times New Roman" w:cs="Times New Roman" w:eastAsia="Times New Roman" w:hAnsi="Times New Roman"/>
          <w:sz w:val="18"/>
          <w:szCs w:val="18"/>
          <w:color w:val="auto"/>
        </w:rPr>
        <w:t>At least one member of the Audit Committee shall be an “audit committee financial expert” as determined by the rules and regulations of the Designated Stock Exchange, the Securities and Exchange Commission and/or any other competent regulatory authority or otherwise under Applicable Law. The “audit committee financial expert” shall have such past employment experience in finance or accounting, requisite professional certification in accounting, or any other comparable experience or background which results in the individual’s financial sophistication.</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43</w:t>
      </w:r>
      <w:r>
        <w:rPr>
          <w:sz w:val="20"/>
          <w:szCs w:val="20"/>
          <w:color w:val="auto"/>
        </w:rPr>
        <w:tab/>
      </w:r>
      <w:r>
        <w:rPr>
          <w:rFonts w:ascii="Times New Roman" w:cs="Times New Roman" w:eastAsia="Times New Roman" w:hAnsi="Times New Roman"/>
          <w:sz w:val="18"/>
          <w:szCs w:val="18"/>
          <w:b w:val="1"/>
          <w:bCs w:val="1"/>
          <w:color w:val="auto"/>
        </w:rPr>
        <w:t>Notices</w:t>
      </w:r>
    </w:p>
    <w:p>
      <w:pPr>
        <w:spacing w:after="0" w:line="229"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43.1</w:t>
      </w:r>
      <w:r>
        <w:rPr>
          <w:sz w:val="20"/>
          <w:szCs w:val="20"/>
          <w:color w:val="auto"/>
        </w:rPr>
        <w:tab/>
      </w:r>
      <w:r>
        <w:rPr>
          <w:rFonts w:ascii="Times New Roman" w:cs="Times New Roman" w:eastAsia="Times New Roman" w:hAnsi="Times New Roman"/>
          <w:sz w:val="18"/>
          <w:szCs w:val="18"/>
          <w:color w:val="auto"/>
        </w:rPr>
        <w:t>Notices shall be in writing and may be given by the Company to any Member either personally or by sending it by courier, post, cable, telex, fax or e-mail to him or to his address as shown in the Register of Members (or where the notice is given by e-mail by sending it to the e-mail address provided by such Member). Notice may also be served by Electronic Communication in accordance with the rules and regulations of the Designated Stock Exchange, the Securities and Exchange Commission and/or any other competent regulatory authority or by placing it on the Company’s Website.</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43.2</w:t>
      </w:r>
      <w:r>
        <w:rPr>
          <w:sz w:val="20"/>
          <w:szCs w:val="20"/>
          <w:color w:val="auto"/>
        </w:rPr>
        <w:tab/>
      </w:r>
      <w:r>
        <w:rPr>
          <w:rFonts w:ascii="Times New Roman" w:cs="Times New Roman" w:eastAsia="Times New Roman" w:hAnsi="Times New Roman"/>
          <w:sz w:val="17"/>
          <w:szCs w:val="17"/>
          <w:color w:val="auto"/>
        </w:rPr>
        <w:t>Where a notice is sent by:</w:t>
      </w:r>
    </w:p>
    <w:p>
      <w:pPr>
        <w:spacing w:after="0" w:line="225" w:lineRule="exact"/>
        <w:rPr>
          <w:sz w:val="20"/>
          <w:szCs w:val="20"/>
          <w:color w:val="auto"/>
        </w:rPr>
      </w:pPr>
    </w:p>
    <w:p>
      <w:pPr>
        <w:jc w:val="both"/>
        <w:ind w:left="980" w:hanging="324"/>
        <w:spacing w:after="0" w:line="266" w:lineRule="auto"/>
        <w:tabs>
          <w:tab w:leader="none" w:pos="9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courier; service of the notice shall be deemed to be effected by delivery of the notice to a courier company, and shall be deemed to have been received on the third day (not including Saturdays or Sundays or public holidays) following the day on which the notice was delivered to the courier;</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 service of the notice shall be deemed to be effected by properly addressing, pre paying and posting a letter containing the notice, and shall be deemed to have been received on the fifth day (not including Saturdays or Sundays or public holidays in the Cayman Islands) following the day on which the notice was posted;</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cable, telex or fax; service of the notice shall be deemed to be effected by properly addressing and sending such notice and shall be deemed to have been received on the same day that it was transmitted;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0" w:name="page111"/>
    <w:bookmarkEnd w:id="110"/>
    <w:p>
      <w:pPr>
        <w:jc w:val="both"/>
        <w:ind w:left="980" w:hanging="324"/>
        <w:spacing w:after="0" w:line="266" w:lineRule="auto"/>
        <w:tabs>
          <w:tab w:leader="none" w:pos="9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or other Electronic Communication; service of the notice shall be deemed to be effected by transmitting the e-mail to the e-mail address provided by the intended recipient and shall be deemed to have been received on the same day that it was sent, and it shall not be necessary for the receipt of the e-mail to be acknowledged by the recipient; and</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it on the Company’s Website; service of the notice shall be deemed to have been effected one hour after the notice or document was placed on the Company’s Website.</w:t>
      </w:r>
    </w:p>
    <w:p>
      <w:pPr>
        <w:spacing w:after="0" w:line="162"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43.3</w:t>
      </w:r>
      <w:r>
        <w:rPr>
          <w:sz w:val="20"/>
          <w:szCs w:val="20"/>
          <w:color w:val="auto"/>
        </w:rPr>
        <w:tab/>
      </w:r>
      <w:r>
        <w:rPr>
          <w:rFonts w:ascii="Times New Roman" w:cs="Times New Roman" w:eastAsia="Times New Roman" w:hAnsi="Times New Roman"/>
          <w:sz w:val="18"/>
          <w:szCs w:val="18"/>
          <w:color w:val="auto"/>
        </w:rPr>
        <w:t>A notice may be given by the Company to the Person or Persons which the Company has been advised are entitled to a Share or Shares in consequence of the death or bankruptcy of a Member in the same manner as other notices which are required to be given under the Articles and shall be addressed to them by name, or by the title of representatives of the deceased, or trustee of the bankrupt, or by any like description at the address supplied for that purpose by the Persons claiming to be so entitled, or at the option of the Company by giving the notice in any manner in which the same might have been given if the death or bankruptcy had not occurred.</w:t>
      </w:r>
    </w:p>
    <w:p>
      <w:pPr>
        <w:spacing w:after="0" w:line="183"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43.4</w:t>
      </w:r>
      <w:r>
        <w:rPr>
          <w:sz w:val="20"/>
          <w:szCs w:val="20"/>
          <w:color w:val="auto"/>
        </w:rPr>
        <w:tab/>
      </w:r>
      <w:r>
        <w:rPr>
          <w:rFonts w:ascii="Times New Roman" w:cs="Times New Roman" w:eastAsia="Times New Roman" w:hAnsi="Times New Roman"/>
          <w:sz w:val="18"/>
          <w:szCs w:val="18"/>
          <w:color w:val="auto"/>
        </w:rPr>
        <w:t>Notice of every general meeting shall be given in any manner authorised by the Articles to every holder of Shares carrying an entitlement to receive such notice on the record date for such meeting except that in the case of joint holders the notice shall be sufficient if given to the joint holder first named in the Register of Members and every Person upon whom the ownership of a Share devolves by reason of his being a legal personal representative or a trustee in bankruptcy of a Member where the Member but for his death or bankruptcy would be entitled to receive notice of the meeting, and no other Person shall be entitled to receive notices of general meetings.</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44</w:t>
      </w:r>
      <w:r>
        <w:rPr>
          <w:sz w:val="20"/>
          <w:szCs w:val="20"/>
          <w:color w:val="auto"/>
        </w:rPr>
        <w:tab/>
      </w:r>
      <w:r>
        <w:rPr>
          <w:rFonts w:ascii="Times New Roman" w:cs="Times New Roman" w:eastAsia="Times New Roman" w:hAnsi="Times New Roman"/>
          <w:sz w:val="18"/>
          <w:szCs w:val="18"/>
          <w:b w:val="1"/>
          <w:bCs w:val="1"/>
          <w:color w:val="auto"/>
        </w:rPr>
        <w:t>Winding Up</w:t>
      </w:r>
    </w:p>
    <w:p>
      <w:pPr>
        <w:spacing w:after="0" w:line="229"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44.1</w:t>
      </w:r>
      <w:r>
        <w:rPr>
          <w:sz w:val="20"/>
          <w:szCs w:val="20"/>
          <w:color w:val="auto"/>
        </w:rPr>
        <w:tab/>
      </w:r>
      <w:r>
        <w:rPr>
          <w:rFonts w:ascii="Times New Roman" w:cs="Times New Roman" w:eastAsia="Times New Roman" w:hAnsi="Times New Roman"/>
          <w:sz w:val="18"/>
          <w:szCs w:val="18"/>
          <w:color w:val="auto"/>
        </w:rPr>
        <w:t>If the Company shall be wound up, the liquidator shall apply the assets of the Company in satisfaction of creditors’ claims in such manner and order as such liquidator thinks fit. Subject to the rights attaching to any Shares, in a winding up:</w:t>
      </w:r>
    </w:p>
    <w:p>
      <w:pPr>
        <w:spacing w:after="0" w:line="162" w:lineRule="exact"/>
        <w:rPr>
          <w:sz w:val="20"/>
          <w:szCs w:val="20"/>
          <w:color w:val="auto"/>
        </w:rPr>
      </w:pPr>
    </w:p>
    <w:p>
      <w:pPr>
        <w:jc w:val="both"/>
        <w:ind w:left="980" w:hanging="324"/>
        <w:spacing w:after="0" w:line="266" w:lineRule="auto"/>
        <w:tabs>
          <w:tab w:leader="none" w:pos="9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assets available for distribution amongst the Members shall be insufficient to repay the whole of the Company’s issued share capital, such assets shall be distributed so that, as nearly as may be, the losses shall be borne by the Members in proportion to the par value of the Shares held by them; or</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assets available for distribution amongst the Members shall be more than sufficient to repay the whole of the Company’s issued share capital at the commencement of the winding up, the surplus shall be distributed amongst the Members in proportion to the par value of the Shares held by them at the commencement of the winding up subject to a deduction from those Shares in respect of which there are monies due, of all monies payable to the Company for unpaid calls or otherwise.</w:t>
      </w:r>
    </w:p>
    <w:p>
      <w:pPr>
        <w:spacing w:after="0" w:line="180"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44.2</w:t>
      </w:r>
      <w:r>
        <w:rPr>
          <w:sz w:val="20"/>
          <w:szCs w:val="20"/>
          <w:color w:val="auto"/>
        </w:rPr>
        <w:tab/>
      </w:r>
      <w:r>
        <w:rPr>
          <w:rFonts w:ascii="Times New Roman" w:cs="Times New Roman" w:eastAsia="Times New Roman" w:hAnsi="Times New Roman"/>
          <w:sz w:val="18"/>
          <w:szCs w:val="18"/>
          <w:color w:val="auto"/>
        </w:rPr>
        <w:t>If the Company shall be wound up the liquidator may, subject to the rights attaching to any Shares and with the approval of a Special Resolution of the Company and any other approval required by the Statute, divide amongst the Members in kind the whole or any part of the assets of the Company (whether such assets shall consist of property of the same kind or not) and may for that purpose value any assets and determine how the division shall be carried out as between the Members or different classes of Members. The liquidator may, with the like approval, vest the whole or any part of such assets in trustees upon such trusts for the benefit of the Members as the liquidator, with the like approval, shall think fit, but so that no Member shall be compelled to accept any asset upon which there is a liability.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1" w:name="page112"/>
    <w:bookmarkEnd w:id="111"/>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45</w:t>
      </w:r>
      <w:r>
        <w:rPr>
          <w:sz w:val="20"/>
          <w:szCs w:val="20"/>
          <w:color w:val="auto"/>
        </w:rPr>
        <w:tab/>
      </w:r>
      <w:r>
        <w:rPr>
          <w:rFonts w:ascii="Times New Roman" w:cs="Times New Roman" w:eastAsia="Times New Roman" w:hAnsi="Times New Roman"/>
          <w:sz w:val="18"/>
          <w:szCs w:val="18"/>
          <w:b w:val="1"/>
          <w:bCs w:val="1"/>
          <w:color w:val="auto"/>
        </w:rPr>
        <w:t>Indemnity and Insurance</w:t>
      </w:r>
    </w:p>
    <w:p>
      <w:pPr>
        <w:spacing w:after="0" w:line="229"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45.1</w:t>
      </w:r>
      <w:r>
        <w:rPr>
          <w:sz w:val="20"/>
          <w:szCs w:val="20"/>
          <w:color w:val="auto"/>
        </w:rPr>
        <w:tab/>
      </w:r>
      <w:r>
        <w:rPr>
          <w:rFonts w:ascii="Times New Roman" w:cs="Times New Roman" w:eastAsia="Times New Roman" w:hAnsi="Times New Roman"/>
          <w:sz w:val="18"/>
          <w:szCs w:val="18"/>
          <w:color w:val="auto"/>
        </w:rPr>
        <w:t>Every Director and Officer (which for the avoidance of doubt, shall not include auditors of the Company), together with every former Director and former Officer (each an “</w:t>
      </w: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shall be indemnified out of the assets of the Company against any liability, action, proceeding, claim, demand, costs, damages or expenses, including legal expenses, whatsoever which they or any of them may incur as a result of any act or failure to act in carrying out their functions other than such liability (if any) that they may incur by reason of their own actual fraud, wilful neglect or wilful default. No Indemnified Person shall be liable to the Company for any loss or damage incurred by the Company as a result (whether direct or indirect) of the carrying out of their functions unless that liability arises through the actual fraud, wilful neglect or wilful default of such Indemnified Person. No Person shall be found to have committed actual fraud, wilful neglect or wilful default under this Article unless or until a court of competent jurisdiction shall have made a finding to that effect.</w:t>
      </w:r>
    </w:p>
    <w:p>
      <w:pPr>
        <w:spacing w:after="0" w:line="192"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45.2</w:t>
      </w:r>
      <w:r>
        <w:rPr>
          <w:sz w:val="20"/>
          <w:szCs w:val="20"/>
          <w:color w:val="auto"/>
        </w:rPr>
        <w:tab/>
      </w:r>
      <w:r>
        <w:rPr>
          <w:rFonts w:ascii="Times New Roman" w:cs="Times New Roman" w:eastAsia="Times New Roman" w:hAnsi="Times New Roman"/>
          <w:sz w:val="18"/>
          <w:szCs w:val="18"/>
          <w:color w:val="auto"/>
        </w:rPr>
        <w:t>The Company shall advance to each Indemnified Person reasonable attorneys’ fees and other costs and expenses incurred in connection with the defence of any action, suit, proceeding or investigation involving such Indemnified Person for which indemnity will or could be sought. In connection with any advance of any expenses hereunder, the Indemnified Person shall execute an undertaking to repay the advanced amount to the Company if it shall be determined by final judgment or other final adjudication that such Indemnified Person was not entitled to indemnification pursuant to this Article. If it shall be determined by a final judgment or other final adjudication that such Indemnified Person was not entitled to indemnification with respect to such judgment, costs or expenses, then such party shall not be indemnified with respect to such judgment, costs or expenses and any advancement shall be returned to the Company (without interest) by the Indemnified Person.</w:t>
      </w:r>
    </w:p>
    <w:p>
      <w:pPr>
        <w:spacing w:after="0" w:line="18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45.3</w:t>
      </w:r>
      <w:r>
        <w:rPr>
          <w:sz w:val="20"/>
          <w:szCs w:val="20"/>
          <w:color w:val="auto"/>
        </w:rPr>
        <w:tab/>
      </w:r>
      <w:r>
        <w:rPr>
          <w:rFonts w:ascii="Times New Roman" w:cs="Times New Roman" w:eastAsia="Times New Roman" w:hAnsi="Times New Roman"/>
          <w:sz w:val="18"/>
          <w:szCs w:val="18"/>
          <w:color w:val="auto"/>
        </w:rPr>
        <w:t>The Directors, on behalf of the Company, may purchase and maintain insurance for the benefit of any Director or Officer against any liability which, by virtue of any rule of law, would otherwise attach to such Person in respect of any negligence, default, breach of duty or breach of trust of which such Person may be guilty in relation to the Company.</w:t>
      </w:r>
    </w:p>
    <w:p>
      <w:pPr>
        <w:spacing w:after="0" w:line="172" w:lineRule="exact"/>
        <w:rPr>
          <w:sz w:val="20"/>
          <w:szCs w:val="20"/>
          <w:color w:val="auto"/>
        </w:rPr>
      </w:pPr>
    </w:p>
    <w:p>
      <w:pPr>
        <w:ind w:left="660" w:hanging="652"/>
        <w:spacing w:after="0"/>
        <w:tabs>
          <w:tab w:leader="none" w:pos="66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Year</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the Directors otherwise prescribe, the financial year of the Company shall end on 31st December in each year and, following the year of incorporation, shall begin on 1st January in each year.</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 by Way of Continuation</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Company is exempted as defined in the Statute, it shall, subject to the provisions of the Statute and with the approval of a Special Resolution, have the power to register by way of continuation as a body corporate under the laws of any jurisdiction outside the Cayman Islands and to be deregistered in the Cayman Islands.</w:t>
      </w:r>
    </w:p>
    <w:p>
      <w:pPr>
        <w:spacing w:after="0" w:line="17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Mergers and Consolidations</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shall have the power to merge or consolidate with one or more other constituent companies (as defined in the Statute) upon such terms as the Directors may determine and (to the extent required by the Statute) with the approval of a Special Resolution.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2" w:name="page113"/>
    <w:bookmarkEnd w:id="112"/>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49</w:t>
      </w:r>
      <w:r>
        <w:rPr>
          <w:sz w:val="20"/>
          <w:szCs w:val="20"/>
          <w:color w:val="auto"/>
        </w:rPr>
        <w:tab/>
      </w:r>
      <w:r>
        <w:rPr>
          <w:rFonts w:ascii="Times New Roman" w:cs="Times New Roman" w:eastAsia="Times New Roman" w:hAnsi="Times New Roman"/>
          <w:sz w:val="18"/>
          <w:szCs w:val="18"/>
          <w:b w:val="1"/>
          <w:bCs w:val="1"/>
          <w:color w:val="auto"/>
        </w:rPr>
        <w:t>Business Opportunities</w:t>
      </w:r>
    </w:p>
    <w:p>
      <w:pPr>
        <w:spacing w:after="0" w:line="225"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49.1</w:t>
      </w:r>
      <w:r>
        <w:rPr>
          <w:sz w:val="20"/>
          <w:szCs w:val="20"/>
          <w:color w:val="auto"/>
        </w:rPr>
        <w:tab/>
      </w:r>
      <w:r>
        <w:rPr>
          <w:rFonts w:ascii="Times New Roman" w:cs="Times New Roman" w:eastAsia="Times New Roman" w:hAnsi="Times New Roman"/>
          <w:sz w:val="18"/>
          <w:szCs w:val="18"/>
          <w:color w:val="auto"/>
        </w:rPr>
        <w:t>To the fullest extent permitted by Applicable Law, no individual serving as a Director or an Officer (“</w:t>
      </w:r>
      <w:r>
        <w:rPr>
          <w:rFonts w:ascii="Times New Roman" w:cs="Times New Roman" w:eastAsia="Times New Roman" w:hAnsi="Times New Roman"/>
          <w:sz w:val="18"/>
          <w:szCs w:val="18"/>
          <w:b w:val="1"/>
          <w:bCs w:val="1"/>
          <w:color w:val="auto"/>
        </w:rPr>
        <w:t>Management</w:t>
      </w:r>
      <w:r>
        <w:rPr>
          <w:rFonts w:ascii="Times New Roman" w:cs="Times New Roman" w:eastAsia="Times New Roman" w:hAnsi="Times New Roman"/>
          <w:sz w:val="18"/>
          <w:szCs w:val="18"/>
          <w:color w:val="auto"/>
        </w:rPr>
        <w:t>”) shall have any duty, except and to the extent expressly assumed by contract, to refrain from engaging directly or indirectly in the same or similar business activities or lines of business as the Company. To the fullest extent permitted by Applicable Law, the Company renounces any interest or expectancy of the Company in, or in being offered an opportunity to participate in, any potential transaction or matter which may be a corporate opportunity for Management, on the one hand, and the Company, on the other. Except to the extent expressly assumed by contract, to the fullest extent permitted by Applicable Law, Management shall have no duty to communicate or offer any such corporate opportunity to the Company and shall not be liable to the Company or its Members for breach of any fiduciary duty as a Member, Director and/or Officer solely by reason of the fact that such party pursues or acquires such corporate opportunity for itself, himself or herself, directs such corporate opportunity to another Person, or does not communicate information regarding such corporate opportunity to the Company.</w:t>
      </w:r>
    </w:p>
    <w:p>
      <w:pPr>
        <w:spacing w:after="0" w:line="19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49.2</w:t>
      </w:r>
      <w:r>
        <w:rPr>
          <w:sz w:val="20"/>
          <w:szCs w:val="20"/>
          <w:color w:val="auto"/>
        </w:rPr>
        <w:tab/>
      </w:r>
      <w:r>
        <w:rPr>
          <w:rFonts w:ascii="Times New Roman" w:cs="Times New Roman" w:eastAsia="Times New Roman" w:hAnsi="Times New Roman"/>
          <w:sz w:val="18"/>
          <w:szCs w:val="18"/>
          <w:color w:val="auto"/>
        </w:rPr>
        <w:t>Except as provided elsewhere in this Article, the Company hereby renounces any interest or expectancy of the Company in, or in being offered an opportunity to participate in, any potential transaction or matter which may be a corporate opportunity for both the Company and Management, about which a Director and/or Officer who is also a member of Management acquires knowledge.</w:t>
      </w:r>
    </w:p>
    <w:p>
      <w:pPr>
        <w:spacing w:after="0" w:line="176"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49.3</w:t>
      </w:r>
      <w:r>
        <w:rPr>
          <w:sz w:val="20"/>
          <w:szCs w:val="20"/>
          <w:color w:val="auto"/>
        </w:rPr>
        <w:tab/>
      </w:r>
      <w:r>
        <w:rPr>
          <w:rFonts w:ascii="Times New Roman" w:cs="Times New Roman" w:eastAsia="Times New Roman" w:hAnsi="Times New Roman"/>
          <w:sz w:val="18"/>
          <w:szCs w:val="18"/>
          <w:color w:val="auto"/>
        </w:rPr>
        <w:t>To the extent a court might hold that the conduct of any activity related to a corporate opportunity that is renounced in this Article to be a breach of duty to the Company or its Members, the Company hereby waives, to the fullest extent permitted by Applicable Law, any and all claims and causes of action that the Company may have for such activities. To the fullest extent permitted by Applicable Law, the provisions of this Article apply equally to activities conducted in the future and that have been conducted in the past.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99.4</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COMPANIES ACT (REVISED)</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OF THE CAYMAN ISLANDS</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COMPANY LIMITED BY SHARES</w:t>
      </w:r>
    </w:p>
    <w:p>
      <w:pPr>
        <w:spacing w:after="0" w:line="20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FIFTH AMENDED AND RESTATED</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MEMORANDUM AND ARTICLES OF ASSOCIATION</w:t>
      </w:r>
    </w:p>
    <w:p>
      <w:pPr>
        <w:spacing w:after="0" w:line="20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SAIHEAT Limited</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(ADOPTED BY SPECIAL RESOLUTION DATED 06 APRIL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441960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114" w:name="page115"/>
    <w:bookmarkEnd w:id="114"/>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THE COMPANIES ACT (REVISED)</w:t>
      </w:r>
    </w:p>
    <w:p>
      <w:pPr>
        <w:spacing w:after="0" w:line="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OF THE CAYMAN ISLANDS</w:t>
      </w:r>
    </w:p>
    <w:p>
      <w:pPr>
        <w:spacing w:after="0" w:line="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COMPANY LIMITED BY SHARES</w:t>
      </w:r>
    </w:p>
    <w:p>
      <w:pPr>
        <w:spacing w:after="0" w:line="203" w:lineRule="exact"/>
        <w:rPr>
          <w:sz w:val="20"/>
          <w:szCs w:val="20"/>
          <w:color w:val="auto"/>
        </w:rPr>
      </w:pPr>
    </w:p>
    <w:p>
      <w:pPr>
        <w:ind w:left="4152"/>
        <w:spacing w:after="0"/>
        <w:rPr>
          <w:sz w:val="20"/>
          <w:szCs w:val="20"/>
          <w:color w:val="auto"/>
        </w:rPr>
      </w:pPr>
      <w:r>
        <w:rPr>
          <w:rFonts w:ascii="Times New Roman" w:cs="Times New Roman" w:eastAsia="Times New Roman" w:hAnsi="Times New Roman"/>
          <w:sz w:val="18"/>
          <w:szCs w:val="18"/>
          <w:b w:val="1"/>
          <w:bCs w:val="1"/>
          <w:color w:val="auto"/>
        </w:rPr>
        <w:t>FIFTH AMENDED AND RESTATED</w:t>
      </w:r>
    </w:p>
    <w:p>
      <w:pPr>
        <w:spacing w:after="0" w:line="31" w:lineRule="exact"/>
        <w:rPr>
          <w:sz w:val="20"/>
          <w:szCs w:val="20"/>
          <w:color w:val="auto"/>
        </w:rPr>
      </w:pPr>
    </w:p>
    <w:p>
      <w:pPr>
        <w:ind w:left="4112"/>
        <w:spacing w:after="0"/>
        <w:rPr>
          <w:sz w:val="20"/>
          <w:szCs w:val="20"/>
          <w:color w:val="auto"/>
        </w:rPr>
      </w:pPr>
      <w:r>
        <w:rPr>
          <w:rFonts w:ascii="Times New Roman" w:cs="Times New Roman" w:eastAsia="Times New Roman" w:hAnsi="Times New Roman"/>
          <w:sz w:val="18"/>
          <w:szCs w:val="18"/>
          <w:b w:val="1"/>
          <w:bCs w:val="1"/>
          <w:color w:val="auto"/>
        </w:rPr>
        <w:t>MEMORANDUM OF ASSOCIATION</w:t>
      </w:r>
    </w:p>
    <w:p>
      <w:pPr>
        <w:spacing w:after="0" w:line="20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SAIHEAT Limited</w:t>
      </w:r>
    </w:p>
    <w:p>
      <w:pPr>
        <w:spacing w:after="0" w:line="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(ADOPTED BY SPECIAL RESOLUTION DATED 06 APRIL 2026)</w:t>
      </w:r>
    </w:p>
    <w:p>
      <w:pPr>
        <w:spacing w:after="0" w:line="203" w:lineRule="exact"/>
        <w:rPr>
          <w:sz w:val="20"/>
          <w:szCs w:val="20"/>
          <w:color w:val="auto"/>
        </w:rPr>
      </w:pPr>
    </w:p>
    <w:p>
      <w:pPr>
        <w:ind w:left="652" w:hanging="652"/>
        <w:spacing w:after="0"/>
        <w:tabs>
          <w:tab w:leader="none" w:pos="652"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name of the Company is </w:t>
      </w:r>
      <w:r>
        <w:rPr>
          <w:rFonts w:ascii="Times New Roman" w:cs="Times New Roman" w:eastAsia="Times New Roman" w:hAnsi="Times New Roman"/>
          <w:sz w:val="18"/>
          <w:szCs w:val="18"/>
          <w:b w:val="1"/>
          <w:bCs w:val="1"/>
          <w:color w:val="auto"/>
        </w:rPr>
        <w:t>SAIHEAT Limited</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652" w:hanging="652"/>
        <w:spacing w:after="0" w:line="266" w:lineRule="auto"/>
        <w:tabs>
          <w:tab w:leader="none" w:pos="652"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Office of the Company shall be at the offices of BOLDER CORPORATE SERVICES (CAYMAN) LIMITED, 3-212 Governors Square, 23 Lime Tree Bay Avenue, P.O. Box 30746, Seven Mile Beach, Grand Cayman KY1-1203, Cayman Islands, or at such other place within the Cayman Islands as the Directors may decide.</w:t>
      </w:r>
    </w:p>
    <w:p>
      <w:pPr>
        <w:spacing w:after="0" w:line="176" w:lineRule="exact"/>
        <w:rPr>
          <w:sz w:val="20"/>
          <w:szCs w:val="20"/>
          <w:color w:val="auto"/>
        </w:rPr>
      </w:pPr>
    </w:p>
    <w:p>
      <w:pPr>
        <w:jc w:val="both"/>
        <w:ind w:left="652" w:hanging="652"/>
        <w:spacing w:after="0" w:line="261" w:lineRule="auto"/>
        <w:tabs>
          <w:tab w:leader="none" w:pos="652"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objects for which the Company is established are unrestricted and except as prohibited or limited by the laws of the Cayman Islands, the Company shall have full power and authority to carry out any object and shall have and be capable of from time to time and at all times exercising any and all of the powers at any time or from time to time exercisable by a natural person or body corporate in any part of the world whether as principal, agent, contractor or otherwise.</w:t>
      </w:r>
    </w:p>
    <w:p>
      <w:pPr>
        <w:spacing w:after="0" w:line="180" w:lineRule="exact"/>
        <w:rPr>
          <w:sz w:val="20"/>
          <w:szCs w:val="20"/>
          <w:color w:val="auto"/>
        </w:rPr>
      </w:pPr>
    </w:p>
    <w:p>
      <w:pPr>
        <w:jc w:val="both"/>
        <w:ind w:left="652" w:hanging="652"/>
        <w:spacing w:after="0" w:line="261" w:lineRule="auto"/>
        <w:tabs>
          <w:tab w:leader="none" w:pos="652"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trade in the Cayman Islands with any Person, firm or corporation except in furtherance of the business of the Company carried on outside the Cayman Islands; provided, that nothing in this section shall be construed as to prevent the Company effecting and concluding contracts in the Cayman Islands, and exercising in the Cayman Islands all of its powers necessary for the carrying on of its business outside the Cayman Islands</w:t>
      </w:r>
    </w:p>
    <w:p>
      <w:pPr>
        <w:spacing w:after="0" w:line="180" w:lineRule="exact"/>
        <w:rPr>
          <w:sz w:val="20"/>
          <w:szCs w:val="20"/>
          <w:color w:val="auto"/>
        </w:rPr>
      </w:pPr>
    </w:p>
    <w:p>
      <w:pPr>
        <w:ind w:left="652" w:hanging="652"/>
        <w:spacing w:after="0"/>
        <w:tabs>
          <w:tab w:leader="none" w:pos="652"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liability of each Member is limited to the amount unpaid on such Member’s shares.</w:t>
      </w:r>
    </w:p>
    <w:p>
      <w:pPr>
        <w:spacing w:after="0" w:line="225" w:lineRule="exact"/>
        <w:rPr>
          <w:sz w:val="20"/>
          <w:szCs w:val="20"/>
          <w:color w:val="auto"/>
        </w:rPr>
      </w:pPr>
    </w:p>
    <w:p>
      <w:pPr>
        <w:jc w:val="both"/>
        <w:ind w:left="652" w:hanging="652"/>
        <w:spacing w:after="0" w:line="255" w:lineRule="auto"/>
        <w:tabs>
          <w:tab w:leader="none" w:pos="652"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share capital of the Company is US$35,000 divided into 22,024,624 class A ordinary shares of a par value of US$0.0015 each, 642,043 convertible class B ordinary shares of a par value of US$0.0015 each, and 666,666 preference shares of a par value of US$0.0015 each. Subject to the provisions of the Statue and the Articles, the Company has the power to redeem or purchase any of its shares and to increase or reduce the share capital and to issue any part of its capital, whether original, redeemed or increased with or without any preference, priority or special privilege or subject to any postponement of rights or to any conditions or restrictions and so that unless the conditions of issue shall otherwise expressly declare every issue of shares whether declared to be preference or otherwise shall be subject to the powers hereinbefore contained.</w:t>
      </w:r>
    </w:p>
    <w:p>
      <w:pPr>
        <w:spacing w:after="0" w:line="189" w:lineRule="exact"/>
        <w:rPr>
          <w:sz w:val="20"/>
          <w:szCs w:val="20"/>
          <w:color w:val="auto"/>
        </w:rPr>
      </w:pPr>
    </w:p>
    <w:p>
      <w:pPr>
        <w:ind w:left="652" w:hanging="652"/>
        <w:spacing w:after="0" w:line="282" w:lineRule="auto"/>
        <w:tabs>
          <w:tab w:leader="none" w:pos="652"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power to register by way of continuation as a body corporate limited by shares under the laws of any jurisdiction outside the Cayman Islands and to be deregistered in the Cayman Islands.</w:t>
      </w:r>
    </w:p>
    <w:p>
      <w:pPr>
        <w:spacing w:after="0" w:line="162" w:lineRule="exact"/>
        <w:rPr>
          <w:sz w:val="20"/>
          <w:szCs w:val="20"/>
          <w:color w:val="auto"/>
        </w:rPr>
      </w:pPr>
    </w:p>
    <w:p>
      <w:pPr>
        <w:ind w:left="5572" w:right="2060" w:hanging="5572"/>
        <w:spacing w:after="0" w:line="783" w:lineRule="auto"/>
        <w:tabs>
          <w:tab w:leader="none" w:pos="649"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Capitalised terms that are not defined in this Memorandum bear the respective meanings given to them in the Articles.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-296545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333" w:right="33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8"/>
          <w:szCs w:val="18"/>
          <w:b w:val="1"/>
          <w:bCs w:val="1"/>
          <w:color w:val="auto"/>
        </w:rPr>
        <w:t>THE COMPANIES ACT (REVISED)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CAYMAN ISLANDS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 LIMITED BY SHARES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FIFTH 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ARTICLES OF ASSOCIATION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SAIHEAT Limited</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 xml:space="preserve">(ADOPTED BY SPECIAL RESOLUTION DATED 06 </w:t>
      </w:r>
      <w:r>
        <w:rPr>
          <w:rFonts w:ascii="Times New Roman" w:cs="Times New Roman" w:eastAsia="Times New Roman" w:hAnsi="Times New Roman"/>
          <w:sz w:val="18"/>
          <w:szCs w:val="18"/>
          <w:color w:val="auto"/>
        </w:rPr>
        <w:t>APRIL</w:t>
      </w:r>
      <w:r>
        <w:rPr>
          <w:rFonts w:ascii="Times New Roman" w:cs="Times New Roman" w:eastAsia="Times New Roman" w:hAnsi="Times New Roman"/>
          <w:sz w:val="18"/>
          <w:szCs w:val="18"/>
          <w:b w:val="1"/>
          <w:bCs w:val="1"/>
          <w:color w:val="auto"/>
        </w:rPr>
        <w:t xml:space="preserve"> 202</w:t>
      </w:r>
      <w:r>
        <w:rPr>
          <w:rFonts w:ascii="Times New Roman" w:cs="Times New Roman" w:eastAsia="Times New Roman" w:hAnsi="Times New Roman"/>
          <w:sz w:val="18"/>
          <w:szCs w:val="18"/>
          <w:color w:val="auto"/>
        </w:rPr>
        <w:t>6</w:t>
      </w:r>
      <w:r>
        <w:rPr>
          <w:rFonts w:ascii="Times New Roman" w:cs="Times New Roman" w:eastAsia="Times New Roman" w:hAnsi="Times New Roman"/>
          <w:sz w:val="18"/>
          <w:szCs w:val="18"/>
          <w:b w:val="1"/>
          <w:bCs w:val="1"/>
          <w:color w:val="auto"/>
        </w:rPr>
        <w:t>)</w:t>
      </w:r>
    </w:p>
    <w:p>
      <w:pPr>
        <w:spacing w:after="0" w:line="203" w:lineRule="exact"/>
        <w:rPr>
          <w:sz w:val="20"/>
          <w:szCs w:val="20"/>
          <w:color w:val="auto"/>
        </w:rPr>
      </w:pPr>
    </w:p>
    <w:p>
      <w:pPr>
        <w:ind w:left="660" w:hanging="652"/>
        <w:spacing w:after="0"/>
        <w:tabs>
          <w:tab w:leader="none" w:pos="660"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Interpretation</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In the Articles Table A in the First Schedule to the Statute does not apply and, unless there is something in the subject or context inconsistent therewith, the following words shall have the following meaning: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8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“Affiliate”</w:t>
            </w:r>
          </w:p>
        </w:tc>
        <w:tc>
          <w:tcPr>
            <w:tcW w:w="8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 respect of a Person, means any other Person that, directly or indirectly, through one or more</w:t>
            </w:r>
          </w:p>
        </w:tc>
      </w:tr>
      <w:tr>
        <w:trPr>
          <w:trHeight w:val="216"/>
        </w:trPr>
        <w:tc>
          <w:tcPr>
            <w:tcW w:w="2840" w:type="dxa"/>
            <w:vAlign w:val="bottom"/>
          </w:tcPr>
          <w:p>
            <w:pPr>
              <w:spacing w:after="0"/>
              <w:rPr>
                <w:sz w:val="18"/>
                <w:szCs w:val="18"/>
                <w:color w:val="auto"/>
              </w:rPr>
            </w:pPr>
          </w:p>
        </w:tc>
        <w:tc>
          <w:tcPr>
            <w:tcW w:w="8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intermediaries, controls, is controlled by, or is under common control with, such Person, and (a) in the case</w:t>
            </w:r>
          </w:p>
        </w:tc>
      </w:tr>
      <w:tr>
        <w:trPr>
          <w:trHeight w:val="216"/>
        </w:trPr>
        <w:tc>
          <w:tcPr>
            <w:tcW w:w="2840" w:type="dxa"/>
            <w:vAlign w:val="bottom"/>
          </w:tcPr>
          <w:p>
            <w:pPr>
              <w:spacing w:after="0"/>
              <w:rPr>
                <w:sz w:val="18"/>
                <w:szCs w:val="18"/>
                <w:color w:val="auto"/>
              </w:rPr>
            </w:pPr>
          </w:p>
        </w:tc>
        <w:tc>
          <w:tcPr>
            <w:tcW w:w="8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of a natural Person, shall include, without limitation, such Person’s spouse, parents, children, siblings,</w:t>
            </w:r>
          </w:p>
        </w:tc>
      </w:tr>
      <w:tr>
        <w:trPr>
          <w:trHeight w:val="216"/>
        </w:trPr>
        <w:tc>
          <w:tcPr>
            <w:tcW w:w="2840" w:type="dxa"/>
            <w:vAlign w:val="bottom"/>
          </w:tcPr>
          <w:p>
            <w:pPr>
              <w:spacing w:after="0"/>
              <w:rPr>
                <w:sz w:val="18"/>
                <w:szCs w:val="18"/>
                <w:color w:val="auto"/>
              </w:rPr>
            </w:pPr>
          </w:p>
        </w:tc>
        <w:tc>
          <w:tcPr>
            <w:tcW w:w="840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9"/>
              </w:rPr>
              <w:t>mother-in-law and father-in-law and brothers and sisters-in-law, whether by blood, marriage or adoption or</w:t>
            </w:r>
          </w:p>
        </w:tc>
      </w:tr>
      <w:tr>
        <w:trPr>
          <w:trHeight w:val="216"/>
        </w:trPr>
        <w:tc>
          <w:tcPr>
            <w:tcW w:w="2840" w:type="dxa"/>
            <w:vAlign w:val="bottom"/>
          </w:tcPr>
          <w:p>
            <w:pPr>
              <w:spacing w:after="0"/>
              <w:rPr>
                <w:sz w:val="18"/>
                <w:szCs w:val="18"/>
                <w:color w:val="auto"/>
              </w:rPr>
            </w:pPr>
          </w:p>
        </w:tc>
        <w:tc>
          <w:tcPr>
            <w:tcW w:w="8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anyone residing in such Person’s home, a trust for the benefit of any of the foregoing, a company,</w:t>
            </w:r>
          </w:p>
        </w:tc>
      </w:tr>
      <w:tr>
        <w:trPr>
          <w:trHeight w:val="216"/>
        </w:trPr>
        <w:tc>
          <w:tcPr>
            <w:tcW w:w="2840" w:type="dxa"/>
            <w:vAlign w:val="bottom"/>
          </w:tcPr>
          <w:p>
            <w:pPr>
              <w:spacing w:after="0"/>
              <w:rPr>
                <w:sz w:val="18"/>
                <w:szCs w:val="18"/>
                <w:color w:val="auto"/>
              </w:rPr>
            </w:pPr>
          </w:p>
        </w:tc>
        <w:tc>
          <w:tcPr>
            <w:tcW w:w="8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partnership or any natural Person or entity wholly or jointly owned by any of the foregoing and (b) in the</w:t>
            </w:r>
          </w:p>
        </w:tc>
      </w:tr>
      <w:tr>
        <w:trPr>
          <w:trHeight w:val="216"/>
        </w:trPr>
        <w:tc>
          <w:tcPr>
            <w:tcW w:w="2840" w:type="dxa"/>
            <w:vAlign w:val="bottom"/>
          </w:tcPr>
          <w:p>
            <w:pPr>
              <w:spacing w:after="0"/>
              <w:rPr>
                <w:sz w:val="18"/>
                <w:szCs w:val="18"/>
                <w:color w:val="auto"/>
              </w:rPr>
            </w:pPr>
          </w:p>
        </w:tc>
        <w:tc>
          <w:tcPr>
            <w:tcW w:w="840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9"/>
              </w:rPr>
              <w:t>case of an entity, shall include a partnership, a corporation or any natural Person or entity which directly, or</w:t>
            </w:r>
          </w:p>
        </w:tc>
      </w:tr>
      <w:tr>
        <w:trPr>
          <w:trHeight w:val="216"/>
        </w:trPr>
        <w:tc>
          <w:tcPr>
            <w:tcW w:w="2840" w:type="dxa"/>
            <w:vAlign w:val="bottom"/>
          </w:tcPr>
          <w:p>
            <w:pPr>
              <w:spacing w:after="0"/>
              <w:rPr>
                <w:sz w:val="18"/>
                <w:szCs w:val="18"/>
                <w:color w:val="auto"/>
              </w:rPr>
            </w:pPr>
          </w:p>
        </w:tc>
        <w:tc>
          <w:tcPr>
            <w:tcW w:w="8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indirectly through one or more intermediaries, controls, is controlled by, or is under common control with,</w:t>
            </w:r>
          </w:p>
        </w:tc>
      </w:tr>
      <w:tr>
        <w:trPr>
          <w:trHeight w:val="234"/>
        </w:trPr>
        <w:tc>
          <w:tcPr>
            <w:tcW w:w="2840" w:type="dxa"/>
            <w:vAlign w:val="bottom"/>
          </w:tcPr>
          <w:p>
            <w:pPr>
              <w:spacing w:after="0"/>
              <w:rPr>
                <w:sz w:val="20"/>
                <w:szCs w:val="20"/>
                <w:color w:val="auto"/>
              </w:rPr>
            </w:pPr>
          </w:p>
        </w:tc>
        <w:tc>
          <w:tcPr>
            <w:tcW w:w="8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such entity.</w:t>
            </w:r>
          </w:p>
        </w:tc>
      </w:tr>
      <w:tr>
        <w:trPr>
          <w:trHeight w:val="414"/>
        </w:trPr>
        <w:tc>
          <w:tcPr>
            <w:tcW w:w="28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“Applicable Law”</w:t>
            </w:r>
          </w:p>
        </w:tc>
        <w:tc>
          <w:tcPr>
            <w:tcW w:w="8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means, with respect to any Person, all provisions of laws, statutes, ordinances, rules, regulations, permits,</w:t>
            </w:r>
          </w:p>
        </w:tc>
      </w:tr>
      <w:tr>
        <w:trPr>
          <w:trHeight w:val="216"/>
        </w:trPr>
        <w:tc>
          <w:tcPr>
            <w:tcW w:w="2840" w:type="dxa"/>
            <w:vAlign w:val="bottom"/>
          </w:tcPr>
          <w:p>
            <w:pPr>
              <w:spacing w:after="0"/>
              <w:rPr>
                <w:sz w:val="18"/>
                <w:szCs w:val="18"/>
                <w:color w:val="auto"/>
              </w:rPr>
            </w:pPr>
          </w:p>
        </w:tc>
        <w:tc>
          <w:tcPr>
            <w:tcW w:w="8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certificates, judgments, decisions, decrees or orders of any governmental authority applicable to such</w:t>
            </w:r>
          </w:p>
        </w:tc>
      </w:tr>
      <w:tr>
        <w:trPr>
          <w:trHeight w:val="234"/>
        </w:trPr>
        <w:tc>
          <w:tcPr>
            <w:tcW w:w="2840" w:type="dxa"/>
            <w:vAlign w:val="bottom"/>
          </w:tcPr>
          <w:p>
            <w:pPr>
              <w:spacing w:after="0"/>
              <w:rPr>
                <w:sz w:val="20"/>
                <w:szCs w:val="20"/>
                <w:color w:val="auto"/>
              </w:rPr>
            </w:pPr>
          </w:p>
        </w:tc>
        <w:tc>
          <w:tcPr>
            <w:tcW w:w="8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Person.</w:t>
            </w:r>
          </w:p>
        </w:tc>
      </w:tr>
      <w:tr>
        <w:trPr>
          <w:trHeight w:val="414"/>
        </w:trPr>
        <w:tc>
          <w:tcPr>
            <w:tcW w:w="28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“Articles”</w:t>
            </w:r>
          </w:p>
        </w:tc>
        <w:tc>
          <w:tcPr>
            <w:tcW w:w="840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9"/>
              </w:rPr>
              <w:t>means these articles of association of the Company, as amended, supplemented and/or restated from time to</w:t>
            </w:r>
          </w:p>
        </w:tc>
      </w:tr>
      <w:tr>
        <w:trPr>
          <w:trHeight w:val="234"/>
        </w:trPr>
        <w:tc>
          <w:tcPr>
            <w:tcW w:w="2840" w:type="dxa"/>
            <w:vAlign w:val="bottom"/>
          </w:tcPr>
          <w:p>
            <w:pPr>
              <w:spacing w:after="0"/>
              <w:rPr>
                <w:sz w:val="20"/>
                <w:szCs w:val="20"/>
                <w:color w:val="auto"/>
              </w:rPr>
            </w:pPr>
          </w:p>
        </w:tc>
        <w:tc>
          <w:tcPr>
            <w:tcW w:w="8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time.</w:t>
            </w:r>
          </w:p>
        </w:tc>
      </w:tr>
      <w:tr>
        <w:trPr>
          <w:trHeight w:val="414"/>
        </w:trPr>
        <w:tc>
          <w:tcPr>
            <w:tcW w:w="28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“Audit Committee”</w:t>
            </w:r>
          </w:p>
        </w:tc>
        <w:tc>
          <w:tcPr>
            <w:tcW w:w="840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9"/>
              </w:rPr>
              <w:t>means the audit committee of the board of directors of the Company established pursuant to the Articles, or</w:t>
            </w:r>
          </w:p>
        </w:tc>
      </w:tr>
      <w:tr>
        <w:trPr>
          <w:trHeight w:val="234"/>
        </w:trPr>
        <w:tc>
          <w:tcPr>
            <w:tcW w:w="2840" w:type="dxa"/>
            <w:vAlign w:val="bottom"/>
          </w:tcPr>
          <w:p>
            <w:pPr>
              <w:spacing w:after="0"/>
              <w:rPr>
                <w:sz w:val="20"/>
                <w:szCs w:val="20"/>
                <w:color w:val="auto"/>
              </w:rPr>
            </w:pPr>
          </w:p>
        </w:tc>
        <w:tc>
          <w:tcPr>
            <w:tcW w:w="8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any successor committee.</w:t>
            </w:r>
          </w:p>
        </w:tc>
      </w:tr>
      <w:tr>
        <w:trPr>
          <w:trHeight w:val="432"/>
        </w:trPr>
        <w:tc>
          <w:tcPr>
            <w:tcW w:w="28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“Auditor”</w:t>
            </w:r>
          </w:p>
        </w:tc>
        <w:tc>
          <w:tcPr>
            <w:tcW w:w="8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means the Person for the time being performing the duties of auditor of the Company (if any).</w:t>
            </w:r>
          </w:p>
        </w:tc>
      </w:tr>
      <w:tr>
        <w:trPr>
          <w:trHeight w:val="682"/>
        </w:trPr>
        <w:tc>
          <w:tcPr>
            <w:tcW w:w="284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tcPr>
          <w:p>
            <w:pPr>
              <w:ind w:left="2740"/>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1240"/>
          </w:cols>
          <w:pgMar w:left="320" w:top="333" w:right="339" w:bottom="1440" w:gutter="0" w:footer="0" w:header="0"/>
        </w:sectPr>
      </w:pPr>
    </w:p>
    <w:bookmarkStart w:id="116" w:name="page117"/>
    <w:bookmarkEnd w:id="1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“Business Combination</w:t>
            </w:r>
          </w:p>
        </w:tc>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means  that  certain  Business  Combination  Agreement  among  the  Company  (f/k/a  TradeUp  Global</w:t>
            </w:r>
          </w:p>
        </w:tc>
      </w:tr>
      <w:tr>
        <w:trPr>
          <w:trHeight w:val="220"/>
        </w:trPr>
        <w:tc>
          <w:tcPr>
            <w:tcW w:w="334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Agreement”</w:t>
            </w:r>
          </w:p>
        </w:tc>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Corporation), TGC Merger Sub, a Cayman Islands exempted company incorporated with limited liability,</w:t>
            </w:r>
          </w:p>
        </w:tc>
      </w:tr>
      <w:tr>
        <w:trPr>
          <w:trHeight w:val="216"/>
        </w:trPr>
        <w:tc>
          <w:tcPr>
            <w:tcW w:w="3340" w:type="dxa"/>
            <w:vAlign w:val="bottom"/>
          </w:tcPr>
          <w:p>
            <w:pPr>
              <w:spacing w:after="0"/>
              <w:rPr>
                <w:sz w:val="18"/>
                <w:szCs w:val="18"/>
                <w:color w:val="auto"/>
              </w:rPr>
            </w:pPr>
          </w:p>
        </w:tc>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 SAITECH Limited, a Cayman Islands exempted company incorporated with limited liability, dated as</w:t>
            </w:r>
          </w:p>
        </w:tc>
      </w:tr>
      <w:tr>
        <w:trPr>
          <w:trHeight w:val="234"/>
        </w:trPr>
        <w:tc>
          <w:tcPr>
            <w:tcW w:w="3340" w:type="dxa"/>
            <w:vAlign w:val="bottom"/>
          </w:tcPr>
          <w:p>
            <w:pPr>
              <w:spacing w:after="0"/>
              <w:rPr>
                <w:sz w:val="20"/>
                <w:szCs w:val="20"/>
                <w:color w:val="auto"/>
              </w:rPr>
            </w:pPr>
          </w:p>
        </w:tc>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 September 27, 2021.</w:t>
            </w:r>
          </w:p>
        </w:tc>
      </w:tr>
      <w:tr>
        <w:trPr>
          <w:trHeight w:val="414"/>
        </w:trPr>
        <w:tc>
          <w:tcPr>
            <w:tcW w:w="33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“Cause”</w:t>
            </w:r>
          </w:p>
        </w:tc>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has the meaning ascribed to such term in Sponsor’s employment agreement with the Company as in effect</w:t>
            </w:r>
          </w:p>
        </w:tc>
      </w:tr>
      <w:tr>
        <w:trPr>
          <w:trHeight w:val="234"/>
        </w:trPr>
        <w:tc>
          <w:tcPr>
            <w:tcW w:w="3340" w:type="dxa"/>
            <w:vAlign w:val="bottom"/>
          </w:tcPr>
          <w:p>
            <w:pPr>
              <w:spacing w:after="0"/>
              <w:rPr>
                <w:sz w:val="20"/>
                <w:szCs w:val="20"/>
                <w:color w:val="auto"/>
              </w:rPr>
            </w:pPr>
          </w:p>
        </w:tc>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from time to time.</w:t>
            </w:r>
          </w:p>
        </w:tc>
      </w:tr>
      <w:tr>
        <w:trPr>
          <w:trHeight w:val="432"/>
        </w:trPr>
        <w:tc>
          <w:tcPr>
            <w:tcW w:w="33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“Chairman”</w:t>
            </w:r>
          </w:p>
        </w:tc>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means the chairman of the board of Directors, if any, appointed by the Directors pursuant to Article 31.7.</w:t>
            </w:r>
          </w:p>
        </w:tc>
      </w:tr>
      <w:tr>
        <w:trPr>
          <w:trHeight w:val="414"/>
        </w:trPr>
        <w:tc>
          <w:tcPr>
            <w:tcW w:w="33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“Clearing House”</w:t>
            </w:r>
          </w:p>
        </w:tc>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means a clearing house recognised by the laws of the jurisdiction in which the Shares (or depositary</w:t>
            </w:r>
          </w:p>
        </w:tc>
      </w:tr>
      <w:tr>
        <w:trPr>
          <w:trHeight w:val="216"/>
        </w:trPr>
        <w:tc>
          <w:tcPr>
            <w:tcW w:w="3340" w:type="dxa"/>
            <w:vAlign w:val="bottom"/>
          </w:tcPr>
          <w:p>
            <w:pPr>
              <w:spacing w:after="0"/>
              <w:rPr>
                <w:sz w:val="18"/>
                <w:szCs w:val="18"/>
                <w:color w:val="auto"/>
              </w:rPr>
            </w:pPr>
          </w:p>
        </w:tc>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receipts therefor) are listed or quoted on a stock exchange or interdealer quotation system in such</w:t>
            </w:r>
          </w:p>
        </w:tc>
      </w:tr>
      <w:tr>
        <w:trPr>
          <w:trHeight w:val="234"/>
        </w:trPr>
        <w:tc>
          <w:tcPr>
            <w:tcW w:w="3340" w:type="dxa"/>
            <w:vAlign w:val="bottom"/>
          </w:tcPr>
          <w:p>
            <w:pPr>
              <w:spacing w:after="0"/>
              <w:rPr>
                <w:sz w:val="20"/>
                <w:szCs w:val="20"/>
                <w:color w:val="auto"/>
              </w:rPr>
            </w:pPr>
          </w:p>
        </w:tc>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jurisdiction.</w:t>
            </w:r>
          </w:p>
        </w:tc>
      </w:tr>
      <w:tr>
        <w:trPr>
          <w:trHeight w:val="432"/>
        </w:trPr>
        <w:tc>
          <w:tcPr>
            <w:tcW w:w="33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“Class A Share”</w:t>
            </w:r>
          </w:p>
        </w:tc>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means a class A ordinary share of a par value of US$0.0015 in the share capital of the Company.</w:t>
            </w:r>
          </w:p>
        </w:tc>
      </w:tr>
      <w:tr>
        <w:trPr>
          <w:trHeight w:val="414"/>
        </w:trPr>
        <w:tc>
          <w:tcPr>
            <w:tcW w:w="33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“Class B Share”</w:t>
            </w:r>
          </w:p>
        </w:tc>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means a convertible class B ordinary share of a par value of US$0.0015 in the share capital of the</w:t>
            </w:r>
          </w:p>
        </w:tc>
      </w:tr>
      <w:tr>
        <w:trPr>
          <w:trHeight w:val="234"/>
        </w:trPr>
        <w:tc>
          <w:tcPr>
            <w:tcW w:w="3340" w:type="dxa"/>
            <w:vAlign w:val="bottom"/>
          </w:tcPr>
          <w:p>
            <w:pPr>
              <w:spacing w:after="0"/>
              <w:rPr>
                <w:sz w:val="20"/>
                <w:szCs w:val="20"/>
                <w:color w:val="auto"/>
              </w:rPr>
            </w:pPr>
          </w:p>
        </w:tc>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Company.</w:t>
            </w:r>
          </w:p>
        </w:tc>
      </w:tr>
      <w:tr>
        <w:trPr>
          <w:trHeight w:val="414"/>
        </w:trPr>
        <w:tc>
          <w:tcPr>
            <w:tcW w:w="33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“Class B Ordinary Shareholder”</w:t>
            </w:r>
          </w:p>
        </w:tc>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means a holder of Class B Shares and any Permitted Transferee of such holder so long as such Permitted</w:t>
            </w:r>
          </w:p>
        </w:tc>
      </w:tr>
      <w:tr>
        <w:trPr>
          <w:trHeight w:val="234"/>
        </w:trPr>
        <w:tc>
          <w:tcPr>
            <w:tcW w:w="3340" w:type="dxa"/>
            <w:vAlign w:val="bottom"/>
          </w:tcPr>
          <w:p>
            <w:pPr>
              <w:spacing w:after="0"/>
              <w:rPr>
                <w:sz w:val="20"/>
                <w:szCs w:val="20"/>
                <w:color w:val="auto"/>
              </w:rPr>
            </w:pPr>
          </w:p>
        </w:tc>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Transferee is a holder of any Class B Shares.</w:t>
            </w:r>
          </w:p>
        </w:tc>
      </w:tr>
      <w:tr>
        <w:trPr>
          <w:trHeight w:val="432"/>
        </w:trPr>
        <w:tc>
          <w:tcPr>
            <w:tcW w:w="33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means the above named company.</w:t>
            </w:r>
          </w:p>
        </w:tc>
      </w:tr>
      <w:tr>
        <w:trPr>
          <w:trHeight w:val="432"/>
        </w:trPr>
        <w:tc>
          <w:tcPr>
            <w:tcW w:w="33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“Company’s Website”</w:t>
            </w:r>
          </w:p>
        </w:tc>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means the website of the Company and/or its web-address or domain name (if any).</w:t>
            </w:r>
          </w:p>
        </w:tc>
      </w:tr>
      <w:tr>
        <w:trPr>
          <w:trHeight w:val="414"/>
        </w:trPr>
        <w:tc>
          <w:tcPr>
            <w:tcW w:w="33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“Compensation Committee”</w:t>
            </w:r>
          </w:p>
        </w:tc>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means the compensation committee of the board of directors of the Company established pursuant to the</w:t>
            </w:r>
          </w:p>
        </w:tc>
      </w:tr>
      <w:tr>
        <w:trPr>
          <w:trHeight w:val="234"/>
        </w:trPr>
        <w:tc>
          <w:tcPr>
            <w:tcW w:w="3340" w:type="dxa"/>
            <w:vAlign w:val="bottom"/>
          </w:tcPr>
          <w:p>
            <w:pPr>
              <w:spacing w:after="0"/>
              <w:rPr>
                <w:sz w:val="20"/>
                <w:szCs w:val="20"/>
                <w:color w:val="auto"/>
              </w:rPr>
            </w:pPr>
          </w:p>
        </w:tc>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Articles, or any successor committee.</w:t>
            </w:r>
          </w:p>
        </w:tc>
      </w:tr>
      <w:tr>
        <w:trPr>
          <w:trHeight w:val="414"/>
        </w:trPr>
        <w:tc>
          <w:tcPr>
            <w:tcW w:w="33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“Designated Stock Exchange”</w:t>
            </w:r>
          </w:p>
        </w:tc>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means any United States national securities exchange on which the securities of the Company are listed for</w:t>
            </w:r>
          </w:p>
        </w:tc>
      </w:tr>
      <w:tr>
        <w:trPr>
          <w:trHeight w:val="234"/>
        </w:trPr>
        <w:tc>
          <w:tcPr>
            <w:tcW w:w="3340" w:type="dxa"/>
            <w:vAlign w:val="bottom"/>
          </w:tcPr>
          <w:p>
            <w:pPr>
              <w:spacing w:after="0"/>
              <w:rPr>
                <w:sz w:val="20"/>
                <w:szCs w:val="20"/>
                <w:color w:val="auto"/>
              </w:rPr>
            </w:pPr>
          </w:p>
        </w:tc>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trading, including the Nasdaq Capital Market.</w:t>
            </w:r>
          </w:p>
        </w:tc>
      </w:tr>
      <w:tr>
        <w:trPr>
          <w:trHeight w:val="432"/>
        </w:trPr>
        <w:tc>
          <w:tcPr>
            <w:tcW w:w="33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“Directors”</w:t>
            </w:r>
          </w:p>
        </w:tc>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means the directors for the time being of the Company.</w:t>
            </w:r>
          </w:p>
        </w:tc>
      </w:tr>
      <w:tr>
        <w:trPr>
          <w:trHeight w:val="432"/>
        </w:trPr>
        <w:tc>
          <w:tcPr>
            <w:tcW w:w="33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“Dividend”</w:t>
            </w:r>
          </w:p>
        </w:tc>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means any dividend (whether interim or final) resolved to be paid on Shares pursuant to the Articles.</w:t>
            </w:r>
          </w:p>
        </w:tc>
      </w:tr>
      <w:tr>
        <w:trPr>
          <w:trHeight w:val="414"/>
        </w:trPr>
        <w:tc>
          <w:tcPr>
            <w:tcW w:w="33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“Electronic Communication”</w:t>
            </w:r>
          </w:p>
        </w:tc>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means a communication sent by electronic means, including electronic posting to the Company’s Website,</w:t>
            </w:r>
          </w:p>
        </w:tc>
      </w:tr>
      <w:tr>
        <w:trPr>
          <w:trHeight w:val="216"/>
        </w:trPr>
        <w:tc>
          <w:tcPr>
            <w:tcW w:w="3340" w:type="dxa"/>
            <w:vAlign w:val="bottom"/>
          </w:tcPr>
          <w:p>
            <w:pPr>
              <w:spacing w:after="0"/>
              <w:rPr>
                <w:sz w:val="18"/>
                <w:szCs w:val="18"/>
                <w:color w:val="auto"/>
              </w:rPr>
            </w:pPr>
          </w:p>
        </w:tc>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transmission to any number, address or internet website (including the website of the Securities and</w:t>
            </w:r>
          </w:p>
        </w:tc>
      </w:tr>
      <w:tr>
        <w:trPr>
          <w:trHeight w:val="216"/>
        </w:trPr>
        <w:tc>
          <w:tcPr>
            <w:tcW w:w="3340" w:type="dxa"/>
            <w:vAlign w:val="bottom"/>
          </w:tcPr>
          <w:p>
            <w:pPr>
              <w:spacing w:after="0"/>
              <w:rPr>
                <w:sz w:val="18"/>
                <w:szCs w:val="18"/>
                <w:color w:val="auto"/>
              </w:rPr>
            </w:pPr>
          </w:p>
        </w:tc>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Exchange Commission) or other electronic delivery methods as otherwise decided and approved by the</w:t>
            </w:r>
          </w:p>
        </w:tc>
      </w:tr>
      <w:tr>
        <w:trPr>
          <w:trHeight w:val="234"/>
        </w:trPr>
        <w:tc>
          <w:tcPr>
            <w:tcW w:w="3340" w:type="dxa"/>
            <w:vAlign w:val="bottom"/>
          </w:tcPr>
          <w:p>
            <w:pPr>
              <w:spacing w:after="0"/>
              <w:rPr>
                <w:sz w:val="20"/>
                <w:szCs w:val="20"/>
                <w:color w:val="auto"/>
              </w:rPr>
            </w:pPr>
          </w:p>
        </w:tc>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Directors.</w:t>
            </w:r>
          </w:p>
        </w:tc>
      </w:tr>
      <w:tr>
        <w:trPr>
          <w:trHeight w:val="432"/>
        </w:trPr>
        <w:tc>
          <w:tcPr>
            <w:tcW w:w="33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“Electronic Record”</w:t>
            </w:r>
          </w:p>
        </w:tc>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has the same meaning as in the Electronic Transactions Act.</w:t>
            </w:r>
          </w:p>
        </w:tc>
      </w:tr>
      <w:tr>
        <w:trPr>
          <w:trHeight w:val="682"/>
        </w:trPr>
        <w:tc>
          <w:tcPr>
            <w:tcW w:w="3340" w:type="dxa"/>
            <w:vAlign w:val="bottom"/>
            <w:tcBorders>
              <w:bottom w:val="single" w:sz="8" w:color="auto"/>
            </w:tcBorders>
          </w:tcPr>
          <w:p>
            <w:pPr>
              <w:spacing w:after="0"/>
              <w:rPr>
                <w:sz w:val="24"/>
                <w:szCs w:val="24"/>
                <w:color w:val="auto"/>
              </w:rPr>
            </w:pPr>
          </w:p>
        </w:tc>
        <w:tc>
          <w:tcPr>
            <w:tcW w:w="7900" w:type="dxa"/>
            <w:vAlign w:val="bottom"/>
            <w:tcBorders>
              <w:bottom w:val="single" w:sz="8" w:color="auto"/>
            </w:tcBorders>
          </w:tcPr>
          <w:p>
            <w:pPr>
              <w:ind w:left="2240"/>
              <w:spacing w:after="0"/>
              <w:rPr>
                <w:sz w:val="20"/>
                <w:szCs w:val="20"/>
                <w:color w:val="auto"/>
              </w:rPr>
            </w:pPr>
            <w:r>
              <w:rPr>
                <w:rFonts w:ascii="Times New Roman" w:cs="Times New Roman" w:eastAsia="Times New Roman" w:hAnsi="Times New Roman"/>
                <w:sz w:val="18"/>
                <w:szCs w:val="18"/>
                <w:color w:val="auto"/>
              </w:rPr>
              <w:t>4</w:t>
            </w:r>
          </w:p>
        </w:tc>
      </w:tr>
    </w:tbl>
    <w:p>
      <w:pPr>
        <w:sectPr>
          <w:pgSz w:w="11900" w:h="16838" w:orient="portrait"/>
          <w:cols w:equalWidth="0" w:num="1">
            <w:col w:w="11240"/>
          </w:cols>
          <w:pgMar w:left="320" w:top="360" w:right="339" w:bottom="1440" w:gutter="0" w:footer="0" w:header="0"/>
        </w:sectPr>
      </w:pPr>
    </w:p>
    <w:bookmarkStart w:id="117" w:name="page118"/>
    <w:bookmarkEnd w:id="1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“Electronic Transactions Act”</w:t>
            </w:r>
          </w:p>
        </w:tc>
        <w:tc>
          <w:tcPr>
            <w:tcW w:w="80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means the Electronic Transactions Act (Revised) of the Cayman Islands.</w:t>
            </w:r>
          </w:p>
        </w:tc>
      </w:tr>
      <w:tr>
        <w:trPr>
          <w:trHeight w:val="414"/>
        </w:trPr>
        <w:tc>
          <w:tcPr>
            <w:tcW w:w="32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“Exchange Act”</w:t>
            </w:r>
          </w:p>
        </w:tc>
        <w:tc>
          <w:tcPr>
            <w:tcW w:w="80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means the United States Securities Exchange Act of 1934, as amended, or any similar U.S. federal statute</w:t>
            </w:r>
          </w:p>
        </w:tc>
      </w:tr>
      <w:tr>
        <w:trPr>
          <w:trHeight w:val="216"/>
        </w:trPr>
        <w:tc>
          <w:tcPr>
            <w:tcW w:w="3240" w:type="dxa"/>
            <w:vAlign w:val="bottom"/>
          </w:tcPr>
          <w:p>
            <w:pPr>
              <w:spacing w:after="0"/>
              <w:rPr>
                <w:sz w:val="18"/>
                <w:szCs w:val="18"/>
                <w:color w:val="auto"/>
              </w:rPr>
            </w:pPr>
          </w:p>
        </w:tc>
        <w:tc>
          <w:tcPr>
            <w:tcW w:w="80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and the rules and regulations of the Securities and Exchange Commission thereunder, all as the same shall</w:t>
            </w:r>
          </w:p>
        </w:tc>
      </w:tr>
      <w:tr>
        <w:trPr>
          <w:trHeight w:val="234"/>
        </w:trPr>
        <w:tc>
          <w:tcPr>
            <w:tcW w:w="3240" w:type="dxa"/>
            <w:vAlign w:val="bottom"/>
          </w:tcPr>
          <w:p>
            <w:pPr>
              <w:spacing w:after="0"/>
              <w:rPr>
                <w:sz w:val="20"/>
                <w:szCs w:val="20"/>
                <w:color w:val="auto"/>
              </w:rPr>
            </w:pPr>
          </w:p>
        </w:tc>
        <w:tc>
          <w:tcPr>
            <w:tcW w:w="80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be in effect at the time.</w:t>
            </w:r>
          </w:p>
        </w:tc>
      </w:tr>
      <w:tr>
        <w:trPr>
          <w:trHeight w:val="432"/>
        </w:trPr>
        <w:tc>
          <w:tcPr>
            <w:tcW w:w="32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“Family Members”</w:t>
            </w:r>
          </w:p>
        </w:tc>
        <w:tc>
          <w:tcPr>
            <w:tcW w:w="80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means and includes only the following individuals:</w:t>
            </w:r>
          </w:p>
        </w:tc>
      </w:tr>
      <w:tr>
        <w:trPr>
          <w:trHeight w:val="432"/>
        </w:trPr>
        <w:tc>
          <w:tcPr>
            <w:tcW w:w="3240" w:type="dxa"/>
            <w:vAlign w:val="bottom"/>
          </w:tcPr>
          <w:p>
            <w:pPr>
              <w:spacing w:after="0"/>
              <w:rPr>
                <w:sz w:val="24"/>
                <w:szCs w:val="24"/>
                <w:color w:val="auto"/>
              </w:rPr>
            </w:pPr>
          </w:p>
        </w:tc>
        <w:tc>
          <w:tcPr>
            <w:tcW w:w="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applicable individual;</w:t>
            </w:r>
          </w:p>
        </w:tc>
      </w:tr>
      <w:tr>
        <w:trPr>
          <w:trHeight w:val="432"/>
        </w:trPr>
        <w:tc>
          <w:tcPr>
            <w:tcW w:w="3240" w:type="dxa"/>
            <w:vAlign w:val="bottom"/>
          </w:tcPr>
          <w:p>
            <w:pPr>
              <w:spacing w:after="0"/>
              <w:rPr>
                <w:sz w:val="24"/>
                <w:szCs w:val="24"/>
                <w:color w:val="auto"/>
              </w:rPr>
            </w:pPr>
          </w:p>
        </w:tc>
        <w:tc>
          <w:tcPr>
            <w:tcW w:w="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w:t>
            </w:r>
          </w:p>
        </w:tc>
        <w:tc>
          <w:tcPr>
            <w:tcW w:w="7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spouse of the applicable individual (including former spouses);</w:t>
            </w:r>
          </w:p>
        </w:tc>
      </w:tr>
      <w:tr>
        <w:trPr>
          <w:trHeight w:val="432"/>
        </w:trPr>
        <w:tc>
          <w:tcPr>
            <w:tcW w:w="3240" w:type="dxa"/>
            <w:vAlign w:val="bottom"/>
          </w:tcPr>
          <w:p>
            <w:pPr>
              <w:spacing w:after="0"/>
              <w:rPr>
                <w:sz w:val="24"/>
                <w:szCs w:val="24"/>
                <w:color w:val="auto"/>
              </w:rPr>
            </w:pPr>
          </w:p>
        </w:tc>
        <w:tc>
          <w:tcPr>
            <w:tcW w:w="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parents of the applicable individual;</w:t>
            </w:r>
          </w:p>
        </w:tc>
      </w:tr>
      <w:tr>
        <w:trPr>
          <w:trHeight w:val="432"/>
        </w:trPr>
        <w:tc>
          <w:tcPr>
            <w:tcW w:w="3240" w:type="dxa"/>
            <w:vAlign w:val="bottom"/>
          </w:tcPr>
          <w:p>
            <w:pPr>
              <w:spacing w:after="0"/>
              <w:rPr>
                <w:sz w:val="24"/>
                <w:szCs w:val="24"/>
                <w:color w:val="auto"/>
              </w:rPr>
            </w:pPr>
          </w:p>
        </w:tc>
        <w:tc>
          <w:tcPr>
            <w:tcW w:w="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w:t>
            </w:r>
          </w:p>
        </w:tc>
        <w:tc>
          <w:tcPr>
            <w:tcW w:w="7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lineal descendants of the applicable individual, the siblings of the applicable individual; and</w:t>
            </w:r>
          </w:p>
        </w:tc>
      </w:tr>
      <w:tr>
        <w:trPr>
          <w:trHeight w:val="432"/>
        </w:trPr>
        <w:tc>
          <w:tcPr>
            <w:tcW w:w="3240" w:type="dxa"/>
            <w:vAlign w:val="bottom"/>
          </w:tcPr>
          <w:p>
            <w:pPr>
              <w:spacing w:after="0"/>
              <w:rPr>
                <w:sz w:val="24"/>
                <w:szCs w:val="24"/>
                <w:color w:val="auto"/>
              </w:rPr>
            </w:pPr>
          </w:p>
        </w:tc>
        <w:tc>
          <w:tcPr>
            <w:tcW w:w="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lineal descendants of a sibling of the applicable individual.</w:t>
            </w:r>
          </w:p>
        </w:tc>
      </w:tr>
      <w:tr>
        <w:trPr>
          <w:trHeight w:val="414"/>
        </w:trPr>
        <w:tc>
          <w:tcPr>
            <w:tcW w:w="3240" w:type="dxa"/>
            <w:vAlign w:val="bottom"/>
          </w:tcPr>
          <w:p>
            <w:pPr>
              <w:spacing w:after="0"/>
              <w:rPr>
                <w:sz w:val="24"/>
                <w:szCs w:val="24"/>
                <w:color w:val="auto"/>
              </w:rPr>
            </w:pPr>
          </w:p>
        </w:tc>
        <w:tc>
          <w:tcPr>
            <w:tcW w:w="80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For purposes of the (a) to (e), the descendants of any individual shall include adopted individuals and their</w:t>
            </w:r>
          </w:p>
        </w:tc>
      </w:tr>
      <w:tr>
        <w:trPr>
          <w:trHeight w:val="234"/>
        </w:trPr>
        <w:tc>
          <w:tcPr>
            <w:tcW w:w="3240" w:type="dxa"/>
            <w:vAlign w:val="bottom"/>
          </w:tcPr>
          <w:p>
            <w:pPr>
              <w:spacing w:after="0"/>
              <w:rPr>
                <w:sz w:val="20"/>
                <w:szCs w:val="20"/>
                <w:color w:val="auto"/>
              </w:rPr>
            </w:pPr>
          </w:p>
        </w:tc>
        <w:tc>
          <w:tcPr>
            <w:tcW w:w="80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issue but only if the adopted individual was adopted prior to attaining age eighteen.</w:t>
            </w:r>
          </w:p>
        </w:tc>
      </w:tr>
      <w:tr>
        <w:trPr>
          <w:trHeight w:val="432"/>
        </w:trPr>
        <w:tc>
          <w:tcPr>
            <w:tcW w:w="32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“Sponsor”</w:t>
            </w:r>
          </w:p>
        </w:tc>
        <w:tc>
          <w:tcPr>
            <w:tcW w:w="80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the ultimate beneficial owner of Class B Shares.</w:t>
            </w:r>
          </w:p>
        </w:tc>
      </w:tr>
      <w:tr>
        <w:trPr>
          <w:trHeight w:val="414"/>
        </w:trPr>
        <w:tc>
          <w:tcPr>
            <w:tcW w:w="32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“Incapacity”</w:t>
            </w:r>
          </w:p>
        </w:tc>
        <w:tc>
          <w:tcPr>
            <w:tcW w:w="80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means, with respect to an individual, the permanent and total disability of such individual so that such</w:t>
            </w:r>
          </w:p>
        </w:tc>
      </w:tr>
      <w:tr>
        <w:trPr>
          <w:trHeight w:val="216"/>
        </w:trPr>
        <w:tc>
          <w:tcPr>
            <w:tcW w:w="3240" w:type="dxa"/>
            <w:vAlign w:val="bottom"/>
          </w:tcPr>
          <w:p>
            <w:pPr>
              <w:spacing w:after="0"/>
              <w:rPr>
                <w:sz w:val="18"/>
                <w:szCs w:val="18"/>
                <w:color w:val="auto"/>
              </w:rPr>
            </w:pPr>
          </w:p>
        </w:tc>
        <w:tc>
          <w:tcPr>
            <w:tcW w:w="80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individual is unable to engage in any substantial gainful activity by reason of any medically determinable</w:t>
            </w:r>
          </w:p>
        </w:tc>
      </w:tr>
      <w:tr>
        <w:trPr>
          <w:trHeight w:val="216"/>
        </w:trPr>
        <w:tc>
          <w:tcPr>
            <w:tcW w:w="3240" w:type="dxa"/>
            <w:vAlign w:val="bottom"/>
          </w:tcPr>
          <w:p>
            <w:pPr>
              <w:spacing w:after="0"/>
              <w:rPr>
                <w:sz w:val="18"/>
                <w:szCs w:val="18"/>
                <w:color w:val="auto"/>
              </w:rPr>
            </w:pPr>
          </w:p>
        </w:tc>
        <w:tc>
          <w:tcPr>
            <w:tcW w:w="80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mental impairment which can be expected to result in death or which has lasted or can be expected to last</w:t>
            </w:r>
          </w:p>
        </w:tc>
      </w:tr>
      <w:tr>
        <w:trPr>
          <w:trHeight w:val="216"/>
        </w:trPr>
        <w:tc>
          <w:tcPr>
            <w:tcW w:w="3240" w:type="dxa"/>
            <w:vAlign w:val="bottom"/>
          </w:tcPr>
          <w:p>
            <w:pPr>
              <w:spacing w:after="0"/>
              <w:rPr>
                <w:sz w:val="18"/>
                <w:szCs w:val="18"/>
                <w:color w:val="auto"/>
              </w:rPr>
            </w:pPr>
          </w:p>
        </w:tc>
        <w:tc>
          <w:tcPr>
            <w:tcW w:w="80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for a continuous period of not less than twelve (12) months as determined by a licensed medical</w:t>
            </w:r>
          </w:p>
        </w:tc>
      </w:tr>
      <w:tr>
        <w:trPr>
          <w:trHeight w:val="216"/>
        </w:trPr>
        <w:tc>
          <w:tcPr>
            <w:tcW w:w="3240" w:type="dxa"/>
            <w:vAlign w:val="bottom"/>
          </w:tcPr>
          <w:p>
            <w:pPr>
              <w:spacing w:after="0"/>
              <w:rPr>
                <w:sz w:val="18"/>
                <w:szCs w:val="18"/>
                <w:color w:val="auto"/>
              </w:rPr>
            </w:pPr>
          </w:p>
        </w:tc>
        <w:tc>
          <w:tcPr>
            <w:tcW w:w="80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practitioner. In the event of a dispute regarding whether an individual has suffered an Incapacity, no</w:t>
            </w:r>
          </w:p>
        </w:tc>
      </w:tr>
      <w:tr>
        <w:trPr>
          <w:trHeight w:val="216"/>
        </w:trPr>
        <w:tc>
          <w:tcPr>
            <w:tcW w:w="3240" w:type="dxa"/>
            <w:vAlign w:val="bottom"/>
          </w:tcPr>
          <w:p>
            <w:pPr>
              <w:spacing w:after="0"/>
              <w:rPr>
                <w:sz w:val="18"/>
                <w:szCs w:val="18"/>
                <w:color w:val="auto"/>
              </w:rPr>
            </w:pPr>
          </w:p>
        </w:tc>
        <w:tc>
          <w:tcPr>
            <w:tcW w:w="80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Incapacity of such individual will be deemed to have occurred unless and until an affirmative ruling</w:t>
            </w:r>
          </w:p>
        </w:tc>
      </w:tr>
      <w:tr>
        <w:trPr>
          <w:trHeight w:val="216"/>
        </w:trPr>
        <w:tc>
          <w:tcPr>
            <w:tcW w:w="3240" w:type="dxa"/>
            <w:vAlign w:val="bottom"/>
          </w:tcPr>
          <w:p>
            <w:pPr>
              <w:spacing w:after="0"/>
              <w:rPr>
                <w:sz w:val="18"/>
                <w:szCs w:val="18"/>
                <w:color w:val="auto"/>
              </w:rPr>
            </w:pPr>
          </w:p>
        </w:tc>
        <w:tc>
          <w:tcPr>
            <w:tcW w:w="80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regarding such Incapacity has been made by a court or arbitral panel of competent jurisdiction, and such</w:t>
            </w:r>
          </w:p>
        </w:tc>
      </w:tr>
      <w:tr>
        <w:trPr>
          <w:trHeight w:val="234"/>
        </w:trPr>
        <w:tc>
          <w:tcPr>
            <w:tcW w:w="3240" w:type="dxa"/>
            <w:vAlign w:val="bottom"/>
          </w:tcPr>
          <w:p>
            <w:pPr>
              <w:spacing w:after="0"/>
              <w:rPr>
                <w:sz w:val="20"/>
                <w:szCs w:val="20"/>
                <w:color w:val="auto"/>
              </w:rPr>
            </w:pPr>
          </w:p>
        </w:tc>
        <w:tc>
          <w:tcPr>
            <w:tcW w:w="80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ruling has become final and non-appealable.</w:t>
            </w:r>
          </w:p>
        </w:tc>
      </w:tr>
      <w:tr>
        <w:trPr>
          <w:trHeight w:val="414"/>
        </w:trPr>
        <w:tc>
          <w:tcPr>
            <w:tcW w:w="32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“Independent Director”</w:t>
            </w:r>
          </w:p>
        </w:tc>
        <w:tc>
          <w:tcPr>
            <w:tcW w:w="80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has the same meaning as in the rules and regulations of the Designated Stock Exchange or in Rule 10A-3</w:t>
            </w:r>
          </w:p>
        </w:tc>
      </w:tr>
      <w:tr>
        <w:trPr>
          <w:trHeight w:val="234"/>
        </w:trPr>
        <w:tc>
          <w:tcPr>
            <w:tcW w:w="3240" w:type="dxa"/>
            <w:vAlign w:val="bottom"/>
          </w:tcPr>
          <w:p>
            <w:pPr>
              <w:spacing w:after="0"/>
              <w:rPr>
                <w:sz w:val="20"/>
                <w:szCs w:val="20"/>
                <w:color w:val="auto"/>
              </w:rPr>
            </w:pPr>
          </w:p>
        </w:tc>
        <w:tc>
          <w:tcPr>
            <w:tcW w:w="80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under the Exchange Act, as the case may be.</w:t>
            </w:r>
          </w:p>
        </w:tc>
      </w:tr>
      <w:tr>
        <w:trPr>
          <w:trHeight w:val="432"/>
        </w:trPr>
        <w:tc>
          <w:tcPr>
            <w:tcW w:w="32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“Member”</w:t>
            </w:r>
          </w:p>
        </w:tc>
        <w:tc>
          <w:tcPr>
            <w:tcW w:w="80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has the same meaning as in the Statute.</w:t>
            </w:r>
          </w:p>
        </w:tc>
      </w:tr>
      <w:tr>
        <w:trPr>
          <w:trHeight w:val="414"/>
        </w:trPr>
        <w:tc>
          <w:tcPr>
            <w:tcW w:w="32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“Memorandum”</w:t>
            </w:r>
          </w:p>
        </w:tc>
        <w:tc>
          <w:tcPr>
            <w:tcW w:w="80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means the memorandum of association of the Company, as amended, supplemented and/or restated from</w:t>
            </w:r>
          </w:p>
        </w:tc>
      </w:tr>
      <w:tr>
        <w:trPr>
          <w:trHeight w:val="234"/>
        </w:trPr>
        <w:tc>
          <w:tcPr>
            <w:tcW w:w="3240" w:type="dxa"/>
            <w:vAlign w:val="bottom"/>
          </w:tcPr>
          <w:p>
            <w:pPr>
              <w:spacing w:after="0"/>
              <w:rPr>
                <w:sz w:val="20"/>
                <w:szCs w:val="20"/>
                <w:color w:val="auto"/>
              </w:rPr>
            </w:pPr>
          </w:p>
        </w:tc>
        <w:tc>
          <w:tcPr>
            <w:tcW w:w="80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time to time.</w:t>
            </w:r>
          </w:p>
        </w:tc>
      </w:tr>
      <w:tr>
        <w:trPr>
          <w:trHeight w:val="432"/>
        </w:trPr>
        <w:tc>
          <w:tcPr>
            <w:tcW w:w="32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“Merger”</w:t>
            </w:r>
          </w:p>
        </w:tc>
        <w:tc>
          <w:tcPr>
            <w:tcW w:w="80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has the meaning ascribed to such term in the Business Combination Agreement.</w:t>
            </w:r>
          </w:p>
        </w:tc>
      </w:tr>
      <w:tr>
        <w:trPr>
          <w:trHeight w:val="682"/>
        </w:trPr>
        <w:tc>
          <w:tcPr>
            <w:tcW w:w="32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ind w:left="1720"/>
              <w:spacing w:after="0"/>
              <w:rPr>
                <w:sz w:val="20"/>
                <w:szCs w:val="20"/>
                <w:color w:val="auto"/>
              </w:rPr>
            </w:pPr>
            <w:r>
              <w:rPr>
                <w:rFonts w:ascii="Times New Roman" w:cs="Times New Roman" w:eastAsia="Times New Roman" w:hAnsi="Times New Roman"/>
                <w:sz w:val="18"/>
                <w:szCs w:val="18"/>
                <w:color w:val="auto"/>
              </w:rPr>
              <w:t>5</w:t>
            </w:r>
          </w:p>
        </w:tc>
      </w:tr>
    </w:tbl>
    <w:p>
      <w:pPr>
        <w:sectPr>
          <w:pgSz w:w="11900" w:h="16838" w:orient="portrait"/>
          <w:cols w:equalWidth="0" w:num="1">
            <w:col w:w="11240"/>
          </w:cols>
          <w:pgMar w:left="320" w:top="360" w:right="339" w:bottom="1440" w:gutter="0" w:footer="0" w:header="0"/>
        </w:sectPr>
      </w:pPr>
    </w:p>
    <w:bookmarkStart w:id="118" w:name="page119"/>
    <w:bookmarkEnd w:id="1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“Merger Effective Date”</w:t>
            </w:r>
          </w:p>
        </w:tc>
        <w:tc>
          <w:tcPr>
            <w:tcW w:w="80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has the meaning ascribed to such term in the Business Combination Agreement.</w:t>
            </w:r>
          </w:p>
        </w:tc>
      </w:tr>
      <w:tr>
        <w:trPr>
          <w:trHeight w:val="410"/>
        </w:trPr>
        <w:tc>
          <w:tcPr>
            <w:tcW w:w="2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“Nominating and Corporate</w:t>
            </w:r>
          </w:p>
        </w:tc>
        <w:tc>
          <w:tcPr>
            <w:tcW w:w="80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means the nominating and corporate governance committee of the board of directors of the Company</w:t>
            </w:r>
          </w:p>
        </w:tc>
      </w:tr>
      <w:tr>
        <w:trPr>
          <w:trHeight w:val="238"/>
        </w:trPr>
        <w:tc>
          <w:tcPr>
            <w:tcW w:w="2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Governance Committee”</w:t>
            </w:r>
          </w:p>
        </w:tc>
        <w:tc>
          <w:tcPr>
            <w:tcW w:w="80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established pursuant to the Articles, or any successor committee.</w:t>
            </w:r>
          </w:p>
        </w:tc>
      </w:tr>
      <w:tr>
        <w:trPr>
          <w:trHeight w:val="432"/>
        </w:trPr>
        <w:tc>
          <w:tcPr>
            <w:tcW w:w="2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“Officer”</w:t>
            </w:r>
          </w:p>
        </w:tc>
        <w:tc>
          <w:tcPr>
            <w:tcW w:w="80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means a Person appointed to hold an office in the Company.</w:t>
            </w:r>
          </w:p>
        </w:tc>
      </w:tr>
      <w:tr>
        <w:trPr>
          <w:trHeight w:val="414"/>
        </w:trPr>
        <w:tc>
          <w:tcPr>
            <w:tcW w:w="2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“Ordinary Resolution”</w:t>
            </w:r>
          </w:p>
        </w:tc>
        <w:tc>
          <w:tcPr>
            <w:tcW w:w="80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means a resolution passed by a simple majority of the Members as, being entitled to do so, vote in Person</w:t>
            </w:r>
          </w:p>
        </w:tc>
      </w:tr>
      <w:tr>
        <w:trPr>
          <w:trHeight w:val="216"/>
        </w:trPr>
        <w:tc>
          <w:tcPr>
            <w:tcW w:w="2500" w:type="dxa"/>
            <w:vAlign w:val="bottom"/>
          </w:tcPr>
          <w:p>
            <w:pPr>
              <w:spacing w:after="0"/>
              <w:rPr>
                <w:sz w:val="18"/>
                <w:szCs w:val="18"/>
                <w:color w:val="auto"/>
              </w:rPr>
            </w:pPr>
          </w:p>
        </w:tc>
        <w:tc>
          <w:tcPr>
            <w:tcW w:w="80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or, where proxies are allowed, by proxy at a general meeting, and includes a unanimous written resolution.</w:t>
            </w:r>
          </w:p>
        </w:tc>
      </w:tr>
      <w:tr>
        <w:trPr>
          <w:trHeight w:val="216"/>
        </w:trPr>
        <w:tc>
          <w:tcPr>
            <w:tcW w:w="2500" w:type="dxa"/>
            <w:vAlign w:val="bottom"/>
          </w:tcPr>
          <w:p>
            <w:pPr>
              <w:spacing w:after="0"/>
              <w:rPr>
                <w:sz w:val="18"/>
                <w:szCs w:val="18"/>
                <w:color w:val="auto"/>
              </w:rPr>
            </w:pPr>
          </w:p>
        </w:tc>
        <w:tc>
          <w:tcPr>
            <w:tcW w:w="80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In computing the majority when a poll is demanded regard shall be had to the number of votes to which</w:t>
            </w:r>
          </w:p>
        </w:tc>
      </w:tr>
      <w:tr>
        <w:trPr>
          <w:trHeight w:val="234"/>
        </w:trPr>
        <w:tc>
          <w:tcPr>
            <w:tcW w:w="2500" w:type="dxa"/>
            <w:vAlign w:val="bottom"/>
          </w:tcPr>
          <w:p>
            <w:pPr>
              <w:spacing w:after="0"/>
              <w:rPr>
                <w:sz w:val="20"/>
                <w:szCs w:val="20"/>
                <w:color w:val="auto"/>
              </w:rPr>
            </w:pPr>
          </w:p>
        </w:tc>
        <w:tc>
          <w:tcPr>
            <w:tcW w:w="80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each Member is entitled by the Articles.</w:t>
            </w:r>
          </w:p>
        </w:tc>
      </w:tr>
      <w:tr>
        <w:trPr>
          <w:trHeight w:val="432"/>
        </w:trPr>
        <w:tc>
          <w:tcPr>
            <w:tcW w:w="2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80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means, collectively, the Class A Shares and the Class B Shares.</w:t>
            </w:r>
          </w:p>
        </w:tc>
      </w:tr>
      <w:tr>
        <w:trPr>
          <w:trHeight w:val="432"/>
        </w:trPr>
        <w:tc>
          <w:tcPr>
            <w:tcW w:w="2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“Permitted Entity”</w:t>
            </w:r>
          </w:p>
        </w:tc>
        <w:tc>
          <w:tcPr>
            <w:tcW w:w="80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means with respect to Sponsor:</w:t>
            </w:r>
          </w:p>
        </w:tc>
      </w:tr>
      <w:tr>
        <w:trPr>
          <w:trHeight w:val="432"/>
        </w:trPr>
        <w:tc>
          <w:tcPr>
            <w:tcW w:w="2500" w:type="dxa"/>
            <w:vAlign w:val="bottom"/>
          </w:tcPr>
          <w:p>
            <w:pPr>
              <w:spacing w:after="0"/>
              <w:rPr>
                <w:sz w:val="24"/>
                <w:szCs w:val="24"/>
                <w:color w:val="auto"/>
              </w:rPr>
            </w:pPr>
          </w:p>
        </w:tc>
        <w:tc>
          <w:tcPr>
            <w:tcW w:w="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w:t>
            </w:r>
          </w:p>
        </w:tc>
        <w:tc>
          <w:tcPr>
            <w:tcW w:w="7380" w:type="dxa"/>
            <w:vAlign w:val="bottom"/>
          </w:tcPr>
          <w:p>
            <w:pPr>
              <w:jc w:val="right"/>
              <w:ind w:right="2370"/>
              <w:spacing w:after="0"/>
              <w:rPr>
                <w:sz w:val="20"/>
                <w:szCs w:val="20"/>
                <w:color w:val="auto"/>
              </w:rPr>
            </w:pPr>
            <w:r>
              <w:rPr>
                <w:rFonts w:ascii="Times New Roman" w:cs="Times New Roman" w:eastAsia="Times New Roman" w:hAnsi="Times New Roman"/>
                <w:sz w:val="18"/>
                <w:szCs w:val="18"/>
                <w:color w:val="auto"/>
              </w:rPr>
              <w:t>any Person in respect of which Sponsor has, directly or indirectly:</w:t>
            </w:r>
          </w:p>
        </w:tc>
      </w:tr>
      <w:tr>
        <w:trPr>
          <w:trHeight w:val="414"/>
        </w:trPr>
        <w:tc>
          <w:tcPr>
            <w:tcW w:w="2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   control with respect to the voting of all the Class B Shares held or to be transferred to such</w:t>
            </w:r>
          </w:p>
        </w:tc>
      </w:tr>
      <w:tr>
        <w:trPr>
          <w:trHeight w:val="234"/>
        </w:trPr>
        <w:tc>
          <w:tcPr>
            <w:tcW w:w="2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3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Person;</w:t>
            </w:r>
          </w:p>
        </w:tc>
      </w:tr>
      <w:tr>
        <w:trPr>
          <w:trHeight w:val="414"/>
        </w:trPr>
        <w:tc>
          <w:tcPr>
            <w:tcW w:w="2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  the ability to direct or cause the direction of management and policies of such Person or any</w:t>
            </w:r>
          </w:p>
        </w:tc>
      </w:tr>
      <w:tr>
        <w:trPr>
          <w:trHeight w:val="216"/>
        </w:trPr>
        <w:tc>
          <w:tcPr>
            <w:tcW w:w="2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other Person having the authority referred to in the preceding clause (a)(i) (whether by</w:t>
            </w:r>
          </w:p>
        </w:tc>
      </w:tr>
      <w:tr>
        <w:trPr>
          <w:trHeight w:val="234"/>
        </w:trPr>
        <w:tc>
          <w:tcPr>
            <w:tcW w:w="2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3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contract, as executor, trustee, trust protector or otherwise); or</w:t>
            </w:r>
          </w:p>
        </w:tc>
      </w:tr>
      <w:tr>
        <w:trPr>
          <w:trHeight w:val="414"/>
        </w:trPr>
        <w:tc>
          <w:tcPr>
            <w:tcW w:w="2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(iii)  the operational or practical control of such Person, including the right to appoint, designate,</w:t>
            </w:r>
          </w:p>
        </w:tc>
      </w:tr>
      <w:tr>
        <w:trPr>
          <w:trHeight w:val="216"/>
        </w:trPr>
        <w:tc>
          <w:tcPr>
            <w:tcW w:w="2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remove or replace the Person having the authority referred to in the preceding clauses (a)(i) or</w:t>
            </w:r>
          </w:p>
        </w:tc>
      </w:tr>
      <w:tr>
        <w:trPr>
          <w:trHeight w:val="234"/>
        </w:trPr>
        <w:tc>
          <w:tcPr>
            <w:tcW w:w="2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3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(ii) above;</w:t>
            </w:r>
          </w:p>
        </w:tc>
      </w:tr>
      <w:tr>
        <w:trPr>
          <w:trHeight w:val="432"/>
        </w:trPr>
        <w:tc>
          <w:tcPr>
            <w:tcW w:w="2500" w:type="dxa"/>
            <w:vAlign w:val="bottom"/>
          </w:tcPr>
          <w:p>
            <w:pPr>
              <w:spacing w:after="0"/>
              <w:rPr>
                <w:sz w:val="24"/>
                <w:szCs w:val="24"/>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w:t>
            </w:r>
          </w:p>
        </w:tc>
        <w:tc>
          <w:tcPr>
            <w:tcW w:w="7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any trust the beneficiaries of which consist primarily of Sponsor, his Family Members, and/or any</w:t>
            </w:r>
          </w:p>
        </w:tc>
      </w:tr>
    </w:tbl>
    <w:p>
      <w:pPr>
        <w:jc w:val="center"/>
        <w:spacing w:after="0"/>
        <w:rPr>
          <w:sz w:val="20"/>
          <w:szCs w:val="20"/>
          <w:color w:val="auto"/>
        </w:rPr>
      </w:pPr>
      <w:r>
        <w:rPr>
          <w:rFonts w:ascii="Times New Roman" w:cs="Times New Roman" w:eastAsia="Times New Roman" w:hAnsi="Times New Roman"/>
          <w:sz w:val="18"/>
          <w:szCs w:val="18"/>
          <w:color w:val="auto"/>
        </w:rPr>
        <w:t>Persons controlled directly or indirectly by such a trust;</w:t>
      </w:r>
    </w:p>
    <w:p>
      <w:pPr>
        <w:spacing w:after="0" w:line="207" w:lineRule="exact"/>
        <w:rPr>
          <w:sz w:val="20"/>
          <w:szCs w:val="20"/>
          <w:color w:val="auto"/>
        </w:rPr>
      </w:pPr>
    </w:p>
    <w:p>
      <w:pPr>
        <w:ind w:left="2820"/>
        <w:spacing w:after="0"/>
        <w:tabs>
          <w:tab w:leader="none" w:pos="3280" w:val="left"/>
        </w:tabs>
        <w:rPr>
          <w:sz w:val="20"/>
          <w:szCs w:val="20"/>
          <w:color w:val="auto"/>
        </w:rPr>
      </w:pPr>
      <w:r>
        <w:rPr>
          <w:rFonts w:ascii="Times New Roman" w:cs="Times New Roman" w:eastAsia="Times New Roman" w:hAnsi="Times New Roman"/>
          <w:sz w:val="18"/>
          <w:szCs w:val="18"/>
          <w:color w:val="auto"/>
        </w:rPr>
        <w:t>(c)</w:t>
      </w:r>
      <w:r>
        <w:rPr>
          <w:sz w:val="20"/>
          <w:szCs w:val="20"/>
          <w:color w:val="auto"/>
        </w:rPr>
        <w:tab/>
      </w:r>
      <w:r>
        <w:rPr>
          <w:rFonts w:ascii="Times New Roman" w:cs="Times New Roman" w:eastAsia="Times New Roman" w:hAnsi="Times New Roman"/>
          <w:sz w:val="18"/>
          <w:szCs w:val="18"/>
          <w:color w:val="auto"/>
        </w:rPr>
        <w:t>any Person Controlled by a trust described in the immediately preceding clause (b) above;</w:t>
      </w:r>
    </w:p>
    <w:p>
      <w:pPr>
        <w:spacing w:after="0" w:line="225" w:lineRule="exact"/>
        <w:rPr>
          <w:sz w:val="20"/>
          <w:szCs w:val="20"/>
          <w:color w:val="auto"/>
        </w:rPr>
      </w:pPr>
    </w:p>
    <w:p>
      <w:pPr>
        <w:ind w:left="2820"/>
        <w:spacing w:after="0"/>
        <w:tabs>
          <w:tab w:leader="none" w:pos="3280"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8"/>
          <w:szCs w:val="18"/>
          <w:color w:val="auto"/>
        </w:rPr>
        <w:t>any Person designated by the Sponsor in writing as a Permitted Entity; and</w:t>
      </w:r>
    </w:p>
    <w:p>
      <w:pPr>
        <w:spacing w:after="0" w:line="225" w:lineRule="exact"/>
        <w:rPr>
          <w:sz w:val="20"/>
          <w:szCs w:val="20"/>
          <w:color w:val="auto"/>
        </w:rPr>
      </w:pPr>
    </w:p>
    <w:p>
      <w:pPr>
        <w:ind w:left="2820"/>
        <w:spacing w:after="0"/>
        <w:tabs>
          <w:tab w:leader="none" w:pos="3280" w:val="left"/>
        </w:tabs>
        <w:rPr>
          <w:sz w:val="20"/>
          <w:szCs w:val="20"/>
          <w:color w:val="auto"/>
        </w:rPr>
      </w:pPr>
      <w:r>
        <w:rPr>
          <w:rFonts w:ascii="Times New Roman" w:cs="Times New Roman" w:eastAsia="Times New Roman" w:hAnsi="Times New Roman"/>
          <w:sz w:val="18"/>
          <w:szCs w:val="18"/>
          <w:color w:val="auto"/>
        </w:rPr>
        <w:t>(e)</w:t>
      </w:r>
      <w:r>
        <w:rPr>
          <w:sz w:val="20"/>
          <w:szCs w:val="20"/>
          <w:color w:val="auto"/>
        </w:rPr>
        <w:tab/>
      </w:r>
      <w:r>
        <w:rPr>
          <w:rFonts w:ascii="Times New Roman" w:cs="Times New Roman" w:eastAsia="Times New Roman" w:hAnsi="Times New Roman"/>
          <w:sz w:val="18"/>
          <w:szCs w:val="18"/>
          <w:color w:val="auto"/>
        </w:rPr>
        <w:t>for the avoidance of doubt, Energy Science Artist Holding Limited.</w:t>
      </w:r>
    </w:p>
    <w:p>
      <w:pPr>
        <w:spacing w:after="0" w:line="200" w:lineRule="exact"/>
        <w:rPr>
          <w:sz w:val="20"/>
          <w:szCs w:val="20"/>
          <w:color w:val="auto"/>
        </w:rPr>
      </w:pPr>
    </w:p>
    <w:p>
      <w:pPr>
        <w:spacing w:after="0" w:line="268"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1000" w:top="360" w:right="33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38"/>
        </w:trPr>
        <w:tc>
          <w:tcPr>
            <w:tcW w:w="308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“Permitted Transferee”</w:t>
            </w:r>
          </w:p>
        </w:tc>
        <w:tc>
          <w:tcPr>
            <w:tcW w:w="81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means, with respect to the Class B Ordinary Shareholders, any or all of the following:</w:t>
            </w:r>
          </w:p>
        </w:tc>
      </w:tr>
      <w:tr>
        <w:trPr>
          <w:trHeight w:val="432"/>
        </w:trPr>
        <w:tc>
          <w:tcPr>
            <w:tcW w:w="3080" w:type="dxa"/>
            <w:vAlign w:val="bottom"/>
          </w:tcPr>
          <w:p>
            <w:pPr>
              <w:spacing w:after="0"/>
              <w:rPr>
                <w:sz w:val="24"/>
                <w:szCs w:val="24"/>
                <w:color w:val="auto"/>
              </w:rPr>
            </w:pPr>
          </w:p>
        </w:tc>
        <w:tc>
          <w:tcPr>
            <w:tcW w:w="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w:t>
            </w:r>
          </w:p>
        </w:tc>
        <w:tc>
          <w:tcPr>
            <w:tcW w:w="7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Sponsor;</w:t>
            </w:r>
          </w:p>
        </w:tc>
      </w:tr>
      <w:tr>
        <w:trPr>
          <w:trHeight w:val="432"/>
        </w:trPr>
        <w:tc>
          <w:tcPr>
            <w:tcW w:w="3080" w:type="dxa"/>
            <w:vAlign w:val="bottom"/>
          </w:tcPr>
          <w:p>
            <w:pPr>
              <w:spacing w:after="0"/>
              <w:rPr>
                <w:sz w:val="24"/>
                <w:szCs w:val="24"/>
                <w:color w:val="auto"/>
              </w:rPr>
            </w:pPr>
          </w:p>
        </w:tc>
        <w:tc>
          <w:tcPr>
            <w:tcW w:w="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w:t>
            </w:r>
          </w:p>
        </w:tc>
        <w:tc>
          <w:tcPr>
            <w:tcW w:w="7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any Permitted Entities;</w:t>
            </w:r>
          </w:p>
        </w:tc>
      </w:tr>
      <w:tr>
        <w:trPr>
          <w:trHeight w:val="432"/>
        </w:trPr>
        <w:tc>
          <w:tcPr>
            <w:tcW w:w="3080" w:type="dxa"/>
            <w:vAlign w:val="bottom"/>
          </w:tcPr>
          <w:p>
            <w:pPr>
              <w:spacing w:after="0"/>
              <w:rPr>
                <w:sz w:val="24"/>
                <w:szCs w:val="24"/>
                <w:color w:val="auto"/>
              </w:rPr>
            </w:pPr>
          </w:p>
        </w:tc>
        <w:tc>
          <w:tcPr>
            <w:tcW w:w="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w:t>
            </w:r>
          </w:p>
        </w:tc>
        <w:tc>
          <w:tcPr>
            <w:tcW w:w="7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any Family Members of Sponsor;</w:t>
            </w:r>
          </w:p>
        </w:tc>
      </w:tr>
      <w:tr>
        <w:trPr>
          <w:trHeight w:val="432"/>
        </w:trPr>
        <w:tc>
          <w:tcPr>
            <w:tcW w:w="3080" w:type="dxa"/>
            <w:vAlign w:val="bottom"/>
          </w:tcPr>
          <w:p>
            <w:pPr>
              <w:spacing w:after="0"/>
              <w:rPr>
                <w:sz w:val="24"/>
                <w:szCs w:val="24"/>
                <w:color w:val="auto"/>
              </w:rPr>
            </w:pPr>
          </w:p>
        </w:tc>
        <w:tc>
          <w:tcPr>
            <w:tcW w:w="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w:t>
            </w:r>
          </w:p>
        </w:tc>
        <w:tc>
          <w:tcPr>
            <w:tcW w:w="7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any other relative of Sponsor approved by the Board;</w:t>
            </w:r>
          </w:p>
        </w:tc>
      </w:tr>
      <w:tr>
        <w:trPr>
          <w:trHeight w:val="432"/>
        </w:trPr>
        <w:tc>
          <w:tcPr>
            <w:tcW w:w="3080" w:type="dxa"/>
            <w:vAlign w:val="bottom"/>
          </w:tcPr>
          <w:p>
            <w:pPr>
              <w:spacing w:after="0"/>
              <w:rPr>
                <w:sz w:val="24"/>
                <w:szCs w:val="24"/>
                <w:color w:val="auto"/>
              </w:rPr>
            </w:pPr>
          </w:p>
        </w:tc>
        <w:tc>
          <w:tcPr>
            <w:tcW w:w="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w:t>
            </w:r>
          </w:p>
        </w:tc>
        <w:tc>
          <w:tcPr>
            <w:tcW w:w="7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any transferee by operation of law, including in connection with divorce proceedings;</w:t>
            </w:r>
          </w:p>
        </w:tc>
      </w:tr>
      <w:tr>
        <w:trPr>
          <w:trHeight w:val="432"/>
        </w:trPr>
        <w:tc>
          <w:tcPr>
            <w:tcW w:w="3080" w:type="dxa"/>
            <w:vAlign w:val="bottom"/>
          </w:tcPr>
          <w:p>
            <w:pPr>
              <w:spacing w:after="0"/>
              <w:rPr>
                <w:sz w:val="24"/>
                <w:szCs w:val="24"/>
                <w:color w:val="auto"/>
              </w:rPr>
            </w:pPr>
          </w:p>
        </w:tc>
        <w:tc>
          <w:tcPr>
            <w:tcW w:w="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w:t>
            </w:r>
          </w:p>
        </w:tc>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any charitable organization, foundation or similar entity;</w:t>
            </w:r>
          </w:p>
        </w:tc>
      </w:tr>
      <w:tr>
        <w:trPr>
          <w:trHeight w:val="414"/>
        </w:trPr>
        <w:tc>
          <w:tcPr>
            <w:tcW w:w="3080" w:type="dxa"/>
            <w:vAlign w:val="bottom"/>
          </w:tcPr>
          <w:p>
            <w:pPr>
              <w:spacing w:after="0"/>
              <w:rPr>
                <w:sz w:val="24"/>
                <w:szCs w:val="24"/>
                <w:color w:val="auto"/>
              </w:rPr>
            </w:pPr>
          </w:p>
        </w:tc>
        <w:tc>
          <w:tcPr>
            <w:tcW w:w="81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(g)   in connection with a transfer as a result of, or in connection with the death or Incapacity of Sponsor,</w:t>
            </w:r>
          </w:p>
        </w:tc>
      </w:tr>
      <w:tr>
        <w:trPr>
          <w:trHeight w:val="234"/>
        </w:trPr>
        <w:tc>
          <w:tcPr>
            <w:tcW w:w="30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any Family Member of Sponsor or other designee, in each case, approved by the Directors; and</w:t>
            </w:r>
          </w:p>
        </w:tc>
      </w:tr>
      <w:tr>
        <w:trPr>
          <w:trHeight w:val="432"/>
        </w:trPr>
        <w:tc>
          <w:tcPr>
            <w:tcW w:w="3080" w:type="dxa"/>
            <w:vAlign w:val="bottom"/>
          </w:tcPr>
          <w:p>
            <w:pPr>
              <w:spacing w:after="0"/>
              <w:rPr>
                <w:sz w:val="24"/>
                <w:szCs w:val="24"/>
                <w:color w:val="auto"/>
              </w:rPr>
            </w:pPr>
          </w:p>
        </w:tc>
        <w:tc>
          <w:tcPr>
            <w:tcW w:w="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(h)</w:t>
            </w:r>
          </w:p>
        </w:tc>
        <w:tc>
          <w:tcPr>
            <w:tcW w:w="7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Company,</w:t>
            </w:r>
          </w:p>
        </w:tc>
      </w:tr>
      <w:tr>
        <w:trPr>
          <w:trHeight w:val="414"/>
        </w:trPr>
        <w:tc>
          <w:tcPr>
            <w:tcW w:w="3080" w:type="dxa"/>
            <w:vAlign w:val="bottom"/>
          </w:tcPr>
          <w:p>
            <w:pPr>
              <w:spacing w:after="0"/>
              <w:rPr>
                <w:sz w:val="24"/>
                <w:szCs w:val="24"/>
                <w:color w:val="auto"/>
              </w:rPr>
            </w:pPr>
          </w:p>
        </w:tc>
        <w:tc>
          <w:tcPr>
            <w:tcW w:w="81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provided that, in the case of any transfer of Class B Shares pursuant to clauses (b) through (f) above to a</w:t>
            </w:r>
          </w:p>
        </w:tc>
      </w:tr>
      <w:tr>
        <w:trPr>
          <w:trHeight w:val="216"/>
        </w:trPr>
        <w:tc>
          <w:tcPr>
            <w:tcW w:w="3080" w:type="dxa"/>
            <w:vAlign w:val="bottom"/>
          </w:tcPr>
          <w:p>
            <w:pPr>
              <w:spacing w:after="0"/>
              <w:rPr>
                <w:sz w:val="18"/>
                <w:szCs w:val="18"/>
                <w:color w:val="auto"/>
              </w:rPr>
            </w:pPr>
          </w:p>
        </w:tc>
        <w:tc>
          <w:tcPr>
            <w:tcW w:w="81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Person who at a later time ceases to qualify as a Permitted Transferee under the relevant clause, the</w:t>
            </w:r>
          </w:p>
        </w:tc>
      </w:tr>
      <w:tr>
        <w:trPr>
          <w:trHeight w:val="216"/>
        </w:trPr>
        <w:tc>
          <w:tcPr>
            <w:tcW w:w="3080" w:type="dxa"/>
            <w:vAlign w:val="bottom"/>
          </w:tcPr>
          <w:p>
            <w:pPr>
              <w:spacing w:after="0"/>
              <w:rPr>
                <w:sz w:val="18"/>
                <w:szCs w:val="18"/>
                <w:color w:val="auto"/>
              </w:rPr>
            </w:pPr>
          </w:p>
        </w:tc>
        <w:tc>
          <w:tcPr>
            <w:tcW w:w="81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Company shall be able to refuse registration of any subsequent transfer of such Class B Shares except back</w:t>
            </w:r>
          </w:p>
        </w:tc>
      </w:tr>
      <w:tr>
        <w:trPr>
          <w:trHeight w:val="216"/>
        </w:trPr>
        <w:tc>
          <w:tcPr>
            <w:tcW w:w="3080" w:type="dxa"/>
            <w:vAlign w:val="bottom"/>
          </w:tcPr>
          <w:p>
            <w:pPr>
              <w:spacing w:after="0"/>
              <w:rPr>
                <w:sz w:val="18"/>
                <w:szCs w:val="18"/>
                <w:color w:val="auto"/>
              </w:rPr>
            </w:pPr>
          </w:p>
        </w:tc>
        <w:tc>
          <w:tcPr>
            <w:tcW w:w="81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to the Sponsor or his Permitted Entities, and in the absence of such transfer back to the Sponsor or his</w:t>
            </w:r>
          </w:p>
        </w:tc>
      </w:tr>
      <w:tr>
        <w:trPr>
          <w:trHeight w:val="214"/>
        </w:trPr>
        <w:tc>
          <w:tcPr>
            <w:tcW w:w="3080" w:type="dxa"/>
            <w:vAlign w:val="bottom"/>
          </w:tcPr>
          <w:p>
            <w:pPr>
              <w:spacing w:after="0"/>
              <w:rPr>
                <w:sz w:val="18"/>
                <w:szCs w:val="18"/>
                <w:color w:val="auto"/>
              </w:rPr>
            </w:pPr>
          </w:p>
        </w:tc>
        <w:tc>
          <w:tcPr>
            <w:tcW w:w="81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Permitted Entities, the applicable Class B Shares shall automatically convert in accordance with Article</w:t>
            </w:r>
          </w:p>
        </w:tc>
      </w:tr>
      <w:tr>
        <w:trPr>
          <w:trHeight w:val="236"/>
        </w:trPr>
        <w:tc>
          <w:tcPr>
            <w:tcW w:w="3080" w:type="dxa"/>
            <w:vAlign w:val="bottom"/>
          </w:tcPr>
          <w:p>
            <w:pPr>
              <w:spacing w:after="0"/>
              <w:rPr>
                <w:sz w:val="20"/>
                <w:szCs w:val="20"/>
                <w:color w:val="auto"/>
              </w:rPr>
            </w:pPr>
          </w:p>
        </w:tc>
        <w:tc>
          <w:tcPr>
            <w:tcW w:w="81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xml:space="preserve">17.4 applied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tc>
      </w:tr>
      <w:tr>
        <w:trPr>
          <w:trHeight w:val="414"/>
        </w:trPr>
        <w:tc>
          <w:tcPr>
            <w:tcW w:w="308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81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means any individual, corporation, partnership, joint venture, trust, unincorporated organization, limited</w:t>
            </w:r>
          </w:p>
        </w:tc>
      </w:tr>
      <w:tr>
        <w:trPr>
          <w:trHeight w:val="216"/>
        </w:trPr>
        <w:tc>
          <w:tcPr>
            <w:tcW w:w="3080" w:type="dxa"/>
            <w:vAlign w:val="bottom"/>
          </w:tcPr>
          <w:p>
            <w:pPr>
              <w:spacing w:after="0"/>
              <w:rPr>
                <w:sz w:val="18"/>
                <w:szCs w:val="18"/>
                <w:color w:val="auto"/>
              </w:rPr>
            </w:pPr>
          </w:p>
        </w:tc>
        <w:tc>
          <w:tcPr>
            <w:tcW w:w="81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liability company, estate, association, joint stock company, unincorporated organization, company or other</w:t>
            </w:r>
          </w:p>
        </w:tc>
      </w:tr>
      <w:tr>
        <w:trPr>
          <w:trHeight w:val="234"/>
        </w:trPr>
        <w:tc>
          <w:tcPr>
            <w:tcW w:w="3080" w:type="dxa"/>
            <w:vAlign w:val="bottom"/>
          </w:tcPr>
          <w:p>
            <w:pPr>
              <w:spacing w:after="0"/>
              <w:rPr>
                <w:sz w:val="20"/>
                <w:szCs w:val="20"/>
                <w:color w:val="auto"/>
              </w:rPr>
            </w:pPr>
          </w:p>
        </w:tc>
        <w:tc>
          <w:tcPr>
            <w:tcW w:w="81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form of business or legal entity or government authority.</w:t>
            </w:r>
          </w:p>
        </w:tc>
      </w:tr>
      <w:tr>
        <w:trPr>
          <w:trHeight w:val="414"/>
        </w:trPr>
        <w:tc>
          <w:tcPr>
            <w:tcW w:w="308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“Register of Members”</w:t>
            </w:r>
          </w:p>
        </w:tc>
        <w:tc>
          <w:tcPr>
            <w:tcW w:w="81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means the register of Members maintained in accordance with the Statute and includes (except where</w:t>
            </w:r>
          </w:p>
        </w:tc>
      </w:tr>
      <w:tr>
        <w:trPr>
          <w:trHeight w:val="234"/>
        </w:trPr>
        <w:tc>
          <w:tcPr>
            <w:tcW w:w="3080" w:type="dxa"/>
            <w:vAlign w:val="bottom"/>
          </w:tcPr>
          <w:p>
            <w:pPr>
              <w:spacing w:after="0"/>
              <w:rPr>
                <w:sz w:val="20"/>
                <w:szCs w:val="20"/>
                <w:color w:val="auto"/>
              </w:rPr>
            </w:pPr>
          </w:p>
        </w:tc>
        <w:tc>
          <w:tcPr>
            <w:tcW w:w="81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otherwise stated) any branch or duplicate register of Members.</w:t>
            </w:r>
          </w:p>
        </w:tc>
      </w:tr>
      <w:tr>
        <w:trPr>
          <w:trHeight w:val="432"/>
        </w:trPr>
        <w:tc>
          <w:tcPr>
            <w:tcW w:w="308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“Registered Office”</w:t>
            </w:r>
          </w:p>
        </w:tc>
        <w:tc>
          <w:tcPr>
            <w:tcW w:w="81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means the registered office for the time being of the Company.</w:t>
            </w:r>
          </w:p>
        </w:tc>
      </w:tr>
      <w:tr>
        <w:trPr>
          <w:trHeight w:val="432"/>
        </w:trPr>
        <w:tc>
          <w:tcPr>
            <w:tcW w:w="308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“Seal”</w:t>
            </w:r>
          </w:p>
        </w:tc>
        <w:tc>
          <w:tcPr>
            <w:tcW w:w="81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means the common seal of the Company and includes every duplicate seal.</w:t>
            </w:r>
          </w:p>
        </w:tc>
      </w:tr>
      <w:tr>
        <w:trPr>
          <w:trHeight w:val="432"/>
        </w:trPr>
        <w:tc>
          <w:tcPr>
            <w:tcW w:w="308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“Securities Act”</w:t>
            </w:r>
          </w:p>
        </w:tc>
        <w:tc>
          <w:tcPr>
            <w:tcW w:w="81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means the U.S. Securities Act of 1933.</w:t>
            </w:r>
          </w:p>
        </w:tc>
      </w:tr>
      <w:tr>
        <w:trPr>
          <w:trHeight w:val="410"/>
        </w:trPr>
        <w:tc>
          <w:tcPr>
            <w:tcW w:w="308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“Securities and Exchange</w:t>
            </w:r>
          </w:p>
        </w:tc>
        <w:tc>
          <w:tcPr>
            <w:tcW w:w="81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means the United States Securities and Exchange Commission.</w:t>
            </w:r>
          </w:p>
        </w:tc>
      </w:tr>
      <w:tr>
        <w:trPr>
          <w:trHeight w:val="238"/>
        </w:trPr>
        <w:tc>
          <w:tcPr>
            <w:tcW w:w="308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760" w:type="dxa"/>
            <w:vAlign w:val="bottom"/>
          </w:tcPr>
          <w:p>
            <w:pPr>
              <w:spacing w:after="0"/>
              <w:rPr>
                <w:sz w:val="20"/>
                <w:szCs w:val="20"/>
                <w:color w:val="auto"/>
              </w:rPr>
            </w:pPr>
          </w:p>
        </w:tc>
        <w:tc>
          <w:tcPr>
            <w:tcW w:w="7400" w:type="dxa"/>
            <w:vAlign w:val="bottom"/>
          </w:tcPr>
          <w:p>
            <w:pPr>
              <w:spacing w:after="0"/>
              <w:rPr>
                <w:sz w:val="20"/>
                <w:szCs w:val="20"/>
                <w:color w:val="auto"/>
              </w:rPr>
            </w:pPr>
          </w:p>
        </w:tc>
      </w:tr>
      <w:tr>
        <w:trPr>
          <w:trHeight w:val="432"/>
        </w:trPr>
        <w:tc>
          <w:tcPr>
            <w:tcW w:w="308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81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means a share in the capital of the Company and includes a fraction of a share in the Company.</w:t>
            </w:r>
          </w:p>
        </w:tc>
      </w:tr>
      <w:tr>
        <w:trPr>
          <w:trHeight w:val="432"/>
        </w:trPr>
        <w:tc>
          <w:tcPr>
            <w:tcW w:w="308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“Special Resolution”</w:t>
            </w:r>
          </w:p>
        </w:tc>
        <w:tc>
          <w:tcPr>
            <w:tcW w:w="81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has the same meaning as in the Statute, and includes a unanimous written resolution.</w:t>
            </w:r>
          </w:p>
        </w:tc>
      </w:tr>
      <w:tr>
        <w:trPr>
          <w:trHeight w:val="432"/>
        </w:trPr>
        <w:tc>
          <w:tcPr>
            <w:tcW w:w="308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“Statute”</w:t>
            </w:r>
          </w:p>
        </w:tc>
        <w:tc>
          <w:tcPr>
            <w:tcW w:w="81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means the Companies Act (Revised) of the Cayman Islands.</w:t>
            </w:r>
          </w:p>
        </w:tc>
      </w:tr>
      <w:tr>
        <w:trPr>
          <w:trHeight w:val="432"/>
        </w:trPr>
        <w:tc>
          <w:tcPr>
            <w:tcW w:w="308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“Treasury Share”</w:t>
            </w:r>
          </w:p>
        </w:tc>
        <w:tc>
          <w:tcPr>
            <w:tcW w:w="81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means a Share held in the name of the Company as a treasury share in accordance with the Statute.</w:t>
            </w:r>
          </w:p>
        </w:tc>
      </w:tr>
      <w:tr>
        <w:trPr>
          <w:trHeight w:val="682"/>
        </w:trPr>
        <w:tc>
          <w:tcPr>
            <w:tcW w:w="30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7400" w:type="dxa"/>
            <w:vAlign w:val="bottom"/>
            <w:tcBorders>
              <w:bottom w:val="single" w:sz="8" w:color="auto"/>
            </w:tcBorders>
          </w:tcPr>
          <w:p>
            <w:pPr>
              <w:ind w:left="1740"/>
              <w:spacing w:after="0"/>
              <w:rPr>
                <w:sz w:val="20"/>
                <w:szCs w:val="20"/>
                <w:color w:val="auto"/>
              </w:rPr>
            </w:pPr>
            <w:r>
              <w:rPr>
                <w:rFonts w:ascii="Times New Roman" w:cs="Times New Roman" w:eastAsia="Times New Roman" w:hAnsi="Times New Roman"/>
                <w:sz w:val="18"/>
                <w:szCs w:val="18"/>
                <w:color w:val="auto"/>
              </w:rPr>
              <w:t>7</w:t>
            </w:r>
          </w:p>
        </w:tc>
      </w:tr>
    </w:tbl>
    <w:p>
      <w:pPr>
        <w:sectPr>
          <w:pgSz w:w="11900" w:h="16838" w:orient="portrait"/>
          <w:cols w:equalWidth="0" w:num="1">
            <w:col w:w="11240"/>
          </w:cols>
          <w:pgMar w:left="320" w:top="360" w:right="339" w:bottom="1440" w:gutter="0" w:footer="0" w:header="0"/>
        </w:sectPr>
      </w:pPr>
    </w:p>
    <w:bookmarkStart w:id="120" w:name="page121"/>
    <w:bookmarkEnd w:id="120"/>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In the Articles:</w:t>
      </w:r>
    </w:p>
    <w:p>
      <w:pPr>
        <w:spacing w:after="0" w:line="225" w:lineRule="exact"/>
        <w:rPr>
          <w:sz w:val="20"/>
          <w:szCs w:val="20"/>
          <w:color w:val="auto"/>
        </w:rPr>
      </w:pPr>
    </w:p>
    <w:p>
      <w:pPr>
        <w:ind w:left="980" w:hanging="324"/>
        <w:spacing w:after="0"/>
        <w:tabs>
          <w:tab w:leader="none" w:pos="9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the singular number include the plural number and vice versa;</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the masculine gender include the feminine gender;</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any agreement, deed or other instrument (including to these Articles and the Memorandum) is a reference to that agreement or instrument as amended, restated, or novated from time to time;</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and “in writing” include all modes of representing or reproducing words in visible form, including in the form of an Electronic Record;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shall be construed as imperative and “may” shall be construed as permissive;</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provisions of any law or regulation shall be construed as references to those provisions as amended, modified, re-enacted or replaced;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phrase introduced by the terms “including”, “include”, “in particular” or any similar expression shall be construed as illustrative and shall not limit the sense of the words preceding those terms;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“and/or” is used herein to mean both “and” as well as “or.” The use of “and/or” in certain contexts in no respects qualifies or modifies the use of the terms “and” or “or” in others. The term “or” shall not be interpreted to be exclusive and the term “and” shall not be interpreted to require the conjunctive (in each case, unless the context otherwise requires);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headings are inserted for reference only and shall be ignored in construing the Articles;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requirements as to delivery under the Articles include delivery in the form of an Electronic Record;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requirements as to execution or signature under the Articles including the execution of the Articles themselves can be satisfied in the form of an electronic signature as defined in the Electronic Transactions Act;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sections 8 and 19(3) of the Electronic Transactions Act shall not apply;</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“clear days” in relation to the period of a notice means that period excluding the day when the notice is received or deemed to be received and the day for which it is given or on which it is to take effect;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 “US$”, “USD”, or dollar(s) is a reference to the lawful currency of the United States of America;</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1" w:name="page122"/>
    <w:bookmarkEnd w:id="121"/>
    <w:p>
      <w:pPr>
        <w:ind w:left="980" w:hanging="324"/>
        <w:spacing w:after="0" w:line="282" w:lineRule="auto"/>
        <w:tabs>
          <w:tab w:leader="none" w:pos="9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or indirectly” means, except where the context requires otherwise, directly or indirectly through one or more intermediate Persons or through contractual or other arrangements, and “direct or indirect” has the correlative meaning;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“holder” in relation to a Share means a Person whose name is entered in the Register of Members as the holder of such Share.</w:t>
      </w:r>
    </w:p>
    <w:p>
      <w:pPr>
        <w:spacing w:after="0" w:line="221" w:lineRule="exact"/>
        <w:rPr>
          <w:sz w:val="20"/>
          <w:szCs w:val="20"/>
          <w:color w:val="auto"/>
        </w:rPr>
      </w:pPr>
    </w:p>
    <w:p>
      <w:pPr>
        <w:ind w:left="660" w:hanging="652"/>
        <w:spacing w:after="0"/>
        <w:tabs>
          <w:tab w:leader="none" w:pos="660" w:val="left"/>
        </w:tabs>
        <w:numPr>
          <w:ilvl w:val="0"/>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Commencement of Business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color w:val="auto"/>
        </w:rPr>
        <w:t>The business of the Company may be commenced as soon after incorporation of the Company as the Directors shall see fit.</w:t>
      </w:r>
    </w:p>
    <w:p>
      <w:pPr>
        <w:spacing w:after="0" w:line="225"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The Directors may pay, out of the capital or any other monies of the Company, all expenses incurred in or about the formation and establishment of the Company, including the expenses of registration.</w:t>
      </w:r>
    </w:p>
    <w:p>
      <w:pPr>
        <w:spacing w:after="0" w:line="158" w:lineRule="exact"/>
        <w:rPr>
          <w:sz w:val="20"/>
          <w:szCs w:val="20"/>
          <w:color w:val="auto"/>
        </w:rPr>
      </w:pPr>
    </w:p>
    <w:p>
      <w:pPr>
        <w:ind w:left="660" w:hanging="652"/>
        <w:spacing w:after="0"/>
        <w:tabs>
          <w:tab w:leader="none" w:pos="660"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Issue of Shares and other Securities</w:t>
      </w:r>
    </w:p>
    <w:p>
      <w:pPr>
        <w:spacing w:after="0" w:line="229"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Subject to the provisions, if any, in the Memorandum (and to any direction that may be given by the Company in general meeting) and, where applicable, the rules and regulations of the Designated Stock Exchange, the Securities and Exchange Commission and/or any other competent regulatory authority or otherwise under Applicable Law, and without prejudice to any rights attached to any existing Shares, the Directors may allot, issue, grant options over or otherwise dispose of Shares (including fractions of a Share) with or without preferred, deferred or other rights or restrictions, whether in regard to Dividends or other distributions, voting, return of capital or otherwise and to such Persons, at such times and on such other terms as they think proper, and may also (subject to the Statute and the Articles) vary such rights, save that the Directors shall not allot, issue, grant options over or otherwise dispose of Shares (including fractions of a Share) to the extent that it may affect the ability of the Company to carry out a conversion of the Class B Shares set out in the Articles. No holder of Ordinary Shares shall have pre-emptive rights.</w:t>
      </w:r>
    </w:p>
    <w:p>
      <w:pPr>
        <w:spacing w:after="0" w:line="19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The Company may issue rights, options, warrants or convertible securities or securities of similar nature conferring the right upon the holders thereof to subscribe for, purchase or receive any class of Shares or other securities in the Company on such terms as the Directors may from time to time determine.</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Except as set forth otherwise in Article 17.3, the Directors may provide, out of the unissued shares, for a series of preference shares. Before any preference shares of any such series are issued, the Directors shall fix, by resolution or resolutions, the following provisions of the preference shares thereof, if applicable:</w:t>
      </w:r>
    </w:p>
    <w:p>
      <w:pPr>
        <w:spacing w:after="0" w:line="203" w:lineRule="exact"/>
        <w:rPr>
          <w:sz w:val="20"/>
          <w:szCs w:val="20"/>
          <w:color w:val="auto"/>
        </w:rPr>
      </w:pPr>
    </w:p>
    <w:p>
      <w:pPr>
        <w:ind w:left="980" w:hanging="324"/>
        <w:spacing w:after="0" w:line="282" w:lineRule="auto"/>
        <w:tabs>
          <w:tab w:leader="none" w:pos="9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such series, the number of preference shares to constitute such series and the subscription price thereof if different from the par value thereof;</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2" w:name="page123"/>
    <w:bookmarkEnd w:id="122"/>
    <w:p>
      <w:pPr>
        <w:ind w:left="1020" w:hanging="364"/>
        <w:spacing w:after="0" w:line="282" w:lineRule="auto"/>
        <w:tabs>
          <w:tab w:leader="none" w:pos="10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shares of such series shall have voting rights, in addition to any voting rights provided by law, and, if so, the terms of such voting rights, which may be general or limited;</w:t>
      </w:r>
    </w:p>
    <w:p>
      <w:pPr>
        <w:spacing w:after="0" w:line="161" w:lineRule="exact"/>
        <w:rPr>
          <w:rFonts w:ascii="Times New Roman" w:cs="Times New Roman" w:eastAsia="Times New Roman" w:hAnsi="Times New Roman"/>
          <w:sz w:val="18"/>
          <w:szCs w:val="18"/>
          <w:color w:val="auto"/>
        </w:rPr>
      </w:pPr>
    </w:p>
    <w:p>
      <w:pPr>
        <w:jc w:val="both"/>
        <w:ind w:left="1020" w:hanging="364"/>
        <w:spacing w:after="0" w:line="266" w:lineRule="auto"/>
        <w:tabs>
          <w:tab w:leader="none" w:pos="10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dividends, if any, payable on such series, whether any such dividends shall be cumulative, and, if so, from what dates, the conditions and dates upon which such dividends shall be payable, the preference or relation which such dividends shall bear to the dividends payable on any shares of any other class or any other series of preference shares;</w:t>
      </w:r>
    </w:p>
    <w:p>
      <w:pPr>
        <w:spacing w:after="0" w:line="175" w:lineRule="exact"/>
        <w:rPr>
          <w:rFonts w:ascii="Times New Roman" w:cs="Times New Roman" w:eastAsia="Times New Roman" w:hAnsi="Times New Roman"/>
          <w:sz w:val="18"/>
          <w:szCs w:val="18"/>
          <w:color w:val="auto"/>
        </w:rPr>
      </w:pPr>
    </w:p>
    <w:p>
      <w:pPr>
        <w:ind w:left="1020" w:right="20" w:hanging="364"/>
        <w:spacing w:after="0" w:line="282" w:lineRule="auto"/>
        <w:tabs>
          <w:tab w:leader="none" w:pos="10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preference shares of such series shall be subject to redemption by the Company, and, if so, the times, prices and other conditions of such redemption;</w:t>
      </w:r>
    </w:p>
    <w:p>
      <w:pPr>
        <w:spacing w:after="0" w:line="161" w:lineRule="exact"/>
        <w:rPr>
          <w:rFonts w:ascii="Times New Roman" w:cs="Times New Roman" w:eastAsia="Times New Roman" w:hAnsi="Times New Roman"/>
          <w:sz w:val="18"/>
          <w:szCs w:val="18"/>
          <w:color w:val="auto"/>
        </w:rPr>
      </w:pPr>
    </w:p>
    <w:p>
      <w:pPr>
        <w:ind w:left="1020" w:right="20" w:hanging="364"/>
        <w:spacing w:after="0" w:line="282" w:lineRule="auto"/>
        <w:tabs>
          <w:tab w:leader="none" w:pos="10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or amounts payable upon preference shares of such series upon, and the rights of the holders of such series in, a voluntary or involuntary liquidation, dissolution or winding up, or upon any distribution of the assets, of the Company;</w:t>
      </w:r>
    </w:p>
    <w:p>
      <w:pPr>
        <w:spacing w:after="0" w:line="161" w:lineRule="exact"/>
        <w:rPr>
          <w:rFonts w:ascii="Times New Roman" w:cs="Times New Roman" w:eastAsia="Times New Roman" w:hAnsi="Times New Roman"/>
          <w:sz w:val="18"/>
          <w:szCs w:val="18"/>
          <w:color w:val="auto"/>
        </w:rPr>
      </w:pPr>
    </w:p>
    <w:p>
      <w:pPr>
        <w:jc w:val="both"/>
        <w:ind w:left="1020" w:hanging="364"/>
        <w:spacing w:after="0" w:line="266" w:lineRule="auto"/>
        <w:tabs>
          <w:tab w:leader="none" w:pos="10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preference shares of such series shall be subject to the operation of a retirement or sinking fund and, if so, the extent to and manner in which any such retirement or sinking fund shall be applied to the purchase or redemption of the preference shares of such series for retirement or other corporate purposes and the terms and provisions relative to the operation thereof;</w:t>
      </w:r>
    </w:p>
    <w:p>
      <w:pPr>
        <w:spacing w:after="0" w:line="175" w:lineRule="exact"/>
        <w:rPr>
          <w:rFonts w:ascii="Times New Roman" w:cs="Times New Roman" w:eastAsia="Times New Roman" w:hAnsi="Times New Roman"/>
          <w:sz w:val="18"/>
          <w:szCs w:val="18"/>
          <w:color w:val="auto"/>
        </w:rPr>
      </w:pPr>
    </w:p>
    <w:p>
      <w:pPr>
        <w:jc w:val="both"/>
        <w:ind w:left="1020" w:hanging="364"/>
        <w:spacing w:after="0" w:line="266" w:lineRule="auto"/>
        <w:tabs>
          <w:tab w:leader="none" w:pos="10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preference shares of such series shall be convertible into, or exchangeable for, shares of any other class or any other series of preference shares or any other securities and, if so, the price or prices or the rate or rates of conversion or exchange and the method, if any, of adjusting the same, and any other terms and conditions of conversion or exchange;</w:t>
      </w:r>
    </w:p>
    <w:p>
      <w:pPr>
        <w:spacing w:after="0" w:line="175" w:lineRule="exact"/>
        <w:rPr>
          <w:rFonts w:ascii="Times New Roman" w:cs="Times New Roman" w:eastAsia="Times New Roman" w:hAnsi="Times New Roman"/>
          <w:sz w:val="18"/>
          <w:szCs w:val="18"/>
          <w:color w:val="auto"/>
        </w:rPr>
      </w:pPr>
    </w:p>
    <w:p>
      <w:pPr>
        <w:jc w:val="both"/>
        <w:ind w:left="1020" w:hanging="364"/>
        <w:spacing w:after="0" w:line="266" w:lineRule="auto"/>
        <w:tabs>
          <w:tab w:leader="none" w:pos="10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limitations and restrictions, if any, to be effective while any preference shares of such series are outstanding upon the payment of dividends or the making of other distributions on, and upon the purchase, redemption or other acquisition by the Company of, the existing shares or shares of any other class of shares or any other series of preference shares;</w:t>
      </w:r>
    </w:p>
    <w:p>
      <w:pPr>
        <w:spacing w:after="0" w:line="175" w:lineRule="exact"/>
        <w:rPr>
          <w:rFonts w:ascii="Times New Roman" w:cs="Times New Roman" w:eastAsia="Times New Roman" w:hAnsi="Times New Roman"/>
          <w:sz w:val="18"/>
          <w:szCs w:val="18"/>
          <w:color w:val="auto"/>
        </w:rPr>
      </w:pPr>
    </w:p>
    <w:p>
      <w:pPr>
        <w:ind w:left="1020" w:hanging="364"/>
        <w:spacing w:after="0" w:line="282" w:lineRule="auto"/>
        <w:tabs>
          <w:tab w:leader="none" w:pos="10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or restrictions, if any, upon the creation of indebtedness of the Company or upon the issue of any additional shares, including additional shares of such series or of any other class of shares or any other series of preference shares; and</w:t>
      </w:r>
    </w:p>
    <w:p>
      <w:pPr>
        <w:spacing w:after="0" w:line="161" w:lineRule="exact"/>
        <w:rPr>
          <w:rFonts w:ascii="Times New Roman" w:cs="Times New Roman" w:eastAsia="Times New Roman" w:hAnsi="Times New Roman"/>
          <w:sz w:val="18"/>
          <w:szCs w:val="18"/>
          <w:color w:val="auto"/>
        </w:rPr>
      </w:pPr>
    </w:p>
    <w:p>
      <w:pPr>
        <w:ind w:left="1020" w:hanging="364"/>
        <w:spacing w:after="0" w:line="282" w:lineRule="auto"/>
        <w:tabs>
          <w:tab w:leader="none" w:pos="10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powers, preferences and relative, participating, optional and other special rights, and any qualifications, limitations and restrictions thereof.</w:t>
      </w:r>
    </w:p>
    <w:p>
      <w:pPr>
        <w:spacing w:after="0" w:line="158" w:lineRule="exact"/>
        <w:rPr>
          <w:sz w:val="20"/>
          <w:szCs w:val="20"/>
          <w:color w:val="auto"/>
        </w:rPr>
      </w:pPr>
    </w:p>
    <w:p>
      <w:pPr>
        <w:jc w:val="both"/>
        <w:ind w:left="6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Without limiting the foregoing and subject to </w:t>
      </w:r>
      <w:r>
        <w:rPr>
          <w:rFonts w:ascii="Times New Roman" w:cs="Times New Roman" w:eastAsia="Times New Roman" w:hAnsi="Times New Roman"/>
          <w:sz w:val="18"/>
          <w:szCs w:val="18"/>
          <w:b w:val="1"/>
          <w:bCs w:val="1"/>
          <w:i w:val="1"/>
          <w:iCs w:val="1"/>
          <w:u w:val="single" w:color="auto"/>
          <w:color w:val="auto"/>
        </w:rPr>
        <w:t>Articles 17.3 and 23.1</w:t>
      </w:r>
      <w:r>
        <w:rPr>
          <w:rFonts w:ascii="Times New Roman" w:cs="Times New Roman" w:eastAsia="Times New Roman" w:hAnsi="Times New Roman"/>
          <w:sz w:val="18"/>
          <w:szCs w:val="18"/>
          <w:b w:val="1"/>
          <w:bCs w:val="1"/>
          <w:color w:val="auto"/>
        </w:rPr>
        <w:t xml:space="preserve">, the voting powers of any series of </w:t>
      </w:r>
      <w:r>
        <w:rPr>
          <w:rFonts w:ascii="Times New Roman" w:cs="Times New Roman" w:eastAsia="Times New Roman" w:hAnsi="Times New Roman"/>
          <w:sz w:val="18"/>
          <w:szCs w:val="18"/>
          <w:color w:val="auto"/>
        </w:rPr>
        <w:t>preference shares</w:t>
      </w:r>
      <w:r>
        <w:rPr>
          <w:rFonts w:ascii="Times New Roman" w:cs="Times New Roman" w:eastAsia="Times New Roman" w:hAnsi="Times New Roman"/>
          <w:sz w:val="18"/>
          <w:szCs w:val="18"/>
          <w:b w:val="1"/>
          <w:bCs w:val="1"/>
          <w:color w:val="auto"/>
        </w:rPr>
        <w:t xml:space="preserve"> may include the right, in the circumstances specified in the resolution or resolutions providing for the issuance of such </w:t>
      </w:r>
      <w:r>
        <w:rPr>
          <w:rFonts w:ascii="Times New Roman" w:cs="Times New Roman" w:eastAsia="Times New Roman" w:hAnsi="Times New Roman"/>
          <w:sz w:val="18"/>
          <w:szCs w:val="18"/>
          <w:color w:val="auto"/>
        </w:rPr>
        <w:t>preference shares</w:t>
      </w:r>
      <w:r>
        <w:rPr>
          <w:rFonts w:ascii="Times New Roman" w:cs="Times New Roman" w:eastAsia="Times New Roman" w:hAnsi="Times New Roman"/>
          <w:sz w:val="18"/>
          <w:szCs w:val="18"/>
          <w:b w:val="1"/>
          <w:bCs w:val="1"/>
          <w:color w:val="auto"/>
        </w:rPr>
        <w:t xml:space="preserve">, to elect one or more Directors who shall serve for such term and have such voting powers as shall be stated in the resolution or resolutions providing for the issuance of such </w:t>
      </w:r>
      <w:r>
        <w:rPr>
          <w:rFonts w:ascii="Times New Roman" w:cs="Times New Roman" w:eastAsia="Times New Roman" w:hAnsi="Times New Roman"/>
          <w:sz w:val="18"/>
          <w:szCs w:val="18"/>
          <w:color w:val="auto"/>
        </w:rPr>
        <w:t>preference shares</w:t>
      </w:r>
      <w:r>
        <w:rPr>
          <w:rFonts w:ascii="Times New Roman" w:cs="Times New Roman" w:eastAsia="Times New Roman" w:hAnsi="Times New Roman"/>
          <w:sz w:val="18"/>
          <w:szCs w:val="18"/>
          <w:b w:val="1"/>
          <w:bCs w:val="1"/>
          <w:color w:val="auto"/>
        </w:rPr>
        <w:t>. The term of office and voting powers of any Director elected in the manner provided in the immediately preceding sentence of this Article 3.3 may be greater than or less than those of any other Director.</w:t>
      </w:r>
    </w:p>
    <w:p>
      <w:pPr>
        <w:spacing w:after="0" w:line="183"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color w:val="auto"/>
        </w:rPr>
        <w:t>The powers, preferences and relative, participating, optional and other special rights of each series of preference shares, and the qualifications, limitations or restrictions thereof, if any, may differ from those of any and all other series at any time outstanding. All shares of any one series of preference shares shall be identical in all respects with all other shares of such series, except that shares of any one series issued at different times may differ as to the dates from which dividends thereon shall be cumulative.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3" w:name="page124"/>
    <w:bookmarkEnd w:id="123"/>
    <w:p>
      <w:pPr>
        <w:spacing w:after="0"/>
        <w:tabs>
          <w:tab w:leader="none" w:pos="64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7"/>
          <w:szCs w:val="17"/>
          <w:color w:val="auto"/>
        </w:rPr>
        <w:t>The Company shall not issue Shares to bearer.</w:t>
      </w:r>
    </w:p>
    <w:p>
      <w:pPr>
        <w:spacing w:after="0" w:line="221" w:lineRule="exact"/>
        <w:rPr>
          <w:sz w:val="20"/>
          <w:szCs w:val="20"/>
          <w:color w:val="auto"/>
        </w:rPr>
      </w:pPr>
    </w:p>
    <w:p>
      <w:pPr>
        <w:ind w:left="660" w:hanging="652"/>
        <w:spacing w:after="0"/>
        <w:tabs>
          <w:tab w:leader="none" w:pos="660"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Register of Members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The Company shall maintain or cause to be maintained the Register of Members in accordance with the Statute.</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The Directors may determine that the Company shall maintain one or more branch Registers of Members in accordance with the Statute. The Directors may also determine which Register of Members shall constitute the principal register and which shall constitute the branch register or registers, and to vary such determination from time to time.</w:t>
      </w:r>
    </w:p>
    <w:p>
      <w:pPr>
        <w:spacing w:after="0" w:line="172" w:lineRule="exact"/>
        <w:rPr>
          <w:sz w:val="20"/>
          <w:szCs w:val="20"/>
          <w:color w:val="auto"/>
        </w:rPr>
      </w:pPr>
    </w:p>
    <w:p>
      <w:pPr>
        <w:ind w:left="660" w:hanging="652"/>
        <w:spacing w:after="0"/>
        <w:tabs>
          <w:tab w:leader="none" w:pos="660" w:val="left"/>
        </w:tabs>
        <w:numPr>
          <w:ilvl w:val="0"/>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Closing Register of Members or Fixing Record Date</w:t>
      </w:r>
    </w:p>
    <w:p>
      <w:pPr>
        <w:spacing w:after="0" w:line="229"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For the purpose of determining Members entitled to notice of, or to vote at any meeting of Members or any adjournment thereof, or Members entitled to receive payment of any Dividend or other distribution, or in order to make a determination of Members for any other purpose, the Directors may, after notice has been given by advertisement in an appointed newspaper or any other newspaper or by any other means in accordance with the rules and regulations of the Designated Stock Exchange, the Securities and Exchange Commission and/or any other competent regulatory authority or otherwise under Applicable Law, provide that the Register of Members shall be closed for transfers for a stated period which shall not in any case exceed forty days.</w:t>
      </w:r>
    </w:p>
    <w:p>
      <w:pPr>
        <w:spacing w:after="0" w:line="187"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In lieu of, or apart from, closing the Register of Members, the Directors may fix in advance or arrears a date as the record date for any such determination of Members entitled to notice of, or to vote at any meeting of the Members or any adjournment thereof, or for the purpose of determining the Members entitled to receive payment of any Dividend or other distribution, or in order to make a determination of Members for any other purpose.</w:t>
      </w:r>
    </w:p>
    <w:p>
      <w:pPr>
        <w:spacing w:after="0" w:line="180"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color w:val="auto"/>
        </w:rPr>
        <w:t>If the Register of Members is not so closed and no record date is fixed for the determination of Members entitled to notice of, or to vote at, a meeting of Members or Members entitled to receive payment of a Dividend or other distribution, the date on which notice of the meeting is sent or the date on which the resolution of the Directors resolving to pay such Dividend or other distribution is passed, as the case may be, shall be the record date for such determination of Members. When a determination of Members entitled to vote at any meeting of Members has been made as provided in this Article, such determination shall apply to any adjournment thereof.</w:t>
      </w:r>
    </w:p>
    <w:p>
      <w:pPr>
        <w:spacing w:after="0" w:line="179" w:lineRule="exact"/>
        <w:rPr>
          <w:sz w:val="20"/>
          <w:szCs w:val="20"/>
          <w:color w:val="auto"/>
        </w:rPr>
      </w:pPr>
    </w:p>
    <w:p>
      <w:pPr>
        <w:ind w:left="660" w:hanging="652"/>
        <w:spacing w:after="0"/>
        <w:tabs>
          <w:tab w:leader="none" w:pos="660"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Certificates for Shares</w:t>
      </w:r>
    </w:p>
    <w:p>
      <w:pPr>
        <w:spacing w:after="0" w:line="229"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color w:val="auto"/>
        </w:rPr>
        <w:t>A Member shall only be entitled to a share certificate if the Directors resolve that share certificates shall be issued. Share certificates representing Shares, if any, shall be in such form as the Directors may determine. Share certificates shall be signed by one or more Directors or other Person authorised by the Directors. The Directors may authorise certificates to be issued with the authorised signature(s) affixed by mechanical process. All certificates for Shares shall be consecutively numbered or otherwise identified and shall specify the Shares to which they relate. All share certificates shall bear legends required under the Applicable Laws, including the Securities Act All certificates surrendered to the Company for transfer shall be cancelled and, subject to the Articles, no new certificate shall be issued until the former certificate representing a like number of relevant Shares shall have been surrendered and cancelled.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4" w:name="page125"/>
    <w:bookmarkEnd w:id="124"/>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color w:val="auto"/>
        </w:rPr>
        <w:t>The Company shall not be bound to issue more than one certificate for Shares held jointly by more than one Person and delivery of a certificate to one joint holder shall be a sufficient delivery to all of them.</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color w:val="auto"/>
        </w:rPr>
        <w:t>If a share certificate is defaced, worn out, lost or destroyed, it may be renewed on such terms (if any) as to evidence and indemnity and on the payment of such expenses reasonably incurred by the Company in investigating evidence, as the Directors may prescribe, and (in the case of defacement or wearing out) upon delivery of the old certificate.</w:t>
      </w:r>
    </w:p>
    <w:p>
      <w:pPr>
        <w:spacing w:after="0" w:line="176"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8"/>
          <w:szCs w:val="18"/>
          <w:color w:val="auto"/>
        </w:rPr>
        <w:t>Every share certificate sent in accordance with the Articles will be sent at the risk of the Member or other Person entitled to the certificate. The Company will not be responsible for any share certificate lost or delayed in the course of delivery.</w:t>
      </w:r>
    </w:p>
    <w:p>
      <w:pPr>
        <w:spacing w:after="0" w:line="162"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8"/>
          <w:szCs w:val="18"/>
          <w:color w:val="auto"/>
        </w:rPr>
        <w:t>Share certificates shall be issued within the relevant time limit as prescribed by the Statute, if applicable, or as the rules and regulations of the Designated Stock Exchange, the Securities and Exchange Commission and/or any other competent regulatory authority or otherwise under Applicable Law may from time to time determine, whichever is shorter, after the allotment or, except in the case of a Share transfer which the Company is for the time being entitled to refuse to register and does not register, after lodgement of a Share transfer with the Company.</w:t>
      </w:r>
    </w:p>
    <w:p>
      <w:pPr>
        <w:spacing w:after="0" w:line="176" w:lineRule="exact"/>
        <w:rPr>
          <w:sz w:val="20"/>
          <w:szCs w:val="20"/>
          <w:color w:val="auto"/>
        </w:rPr>
      </w:pPr>
    </w:p>
    <w:p>
      <w:pPr>
        <w:ind w:left="660" w:hanging="652"/>
        <w:spacing w:after="0"/>
        <w:tabs>
          <w:tab w:leader="none" w:pos="660" w:val="left"/>
        </w:tabs>
        <w:numPr>
          <w:ilvl w:val="0"/>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 of Shares</w:t>
      </w:r>
    </w:p>
    <w:p>
      <w:pPr>
        <w:spacing w:after="0" w:line="229"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color w:val="auto"/>
        </w:rPr>
        <w:t>Subject to the terms of the Articles, any Member may transfer all or any of his Shares by an instrument of transfer provided that such transfer complies with the rules and regulations of the Designated Stock Exchange, the Securities and Exchange Commission and/or any other competent regulatory authority or otherwise under Applicable Law. If the Shares in question were issued in conjunction with rights, options, warrants or units issued pursuant to the Articles on terms that one cannot be transferred without the other, the Directors shall refuse to register the transfer of any such Share without evidence satisfactory to them of the like transfer of such right, option, warrant or unit.</w:t>
      </w:r>
    </w:p>
    <w:p>
      <w:pPr>
        <w:spacing w:after="0" w:line="183"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color w:val="auto"/>
        </w:rPr>
        <w:t>The instrument of transfer of any Share shall be in writing in the usual or common form or in a form prescribed by the rules and regulations of the Designated Stock Exchange, the Securities and Exchange Commission and/or any other competent regulatory authority or otherwise under Applicable Law or in any other form approved by the Directors and shall be executed by or on behalf of the transferor (and if the Directors so require, signed by or on behalf of the transferee) and may be under hand or, if the transferor or transferee is a Clearing House or its nominee(s), by hand or by machine imprinted signature or by such other manner of execution as the Directors may approve from time to time. The transferor shall be deemed to remain the holder of a Share until the name of the transferee is entered in the Register of Members.</w:t>
      </w:r>
    </w:p>
    <w:p>
      <w:pPr>
        <w:spacing w:after="0" w:line="183" w:lineRule="exact"/>
        <w:rPr>
          <w:sz w:val="20"/>
          <w:szCs w:val="20"/>
          <w:color w:val="auto"/>
        </w:rPr>
      </w:pPr>
    </w:p>
    <w:p>
      <w:pPr>
        <w:ind w:left="660" w:hanging="652"/>
        <w:spacing w:after="0"/>
        <w:tabs>
          <w:tab w:leader="none" w:pos="660"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Redemption, Repurchase and Surrender of Shares</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color w:val="auto"/>
        </w:rPr>
        <w:t>Subject to the provisions of the Statute, and, where applicable, the rules and regulations of the Designated Stock Exchange, the Securities and Exchange Commission and/or any other competent regulatory authority or otherwise under Applicable Law, the Company may issue Shares that are to be redeemed or are liable to be redeemed at the option of the Member or the Company. The redemption of such Shares shall be effected in such manner and upon such other terms as the Company may, by Special Resolution, determine before the issue of such Shares.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5" w:name="page126"/>
    <w:bookmarkEnd w:id="125"/>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color w:val="auto"/>
        </w:rPr>
        <w:t>Subject to the provisions of the Statute, and, where applicable, the rules and regulations of the Designated Stock Exchange, the Securities and Exchange Commission and/or any other competent regulatory authority or otherwise under Applicable Law, the Company may purchase its own Shares (including any redeemable Shares) in such manner and on such other terms as the Directors may agree with the relevant Member. For the avoidance of doubt, redemptions, repurchases and surrenders of Shares in the circumstances described in the Article above shall not require further approval of the Members.</w:t>
      </w:r>
    </w:p>
    <w:p>
      <w:pPr>
        <w:spacing w:after="0" w:line="183"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8"/>
          <w:szCs w:val="18"/>
          <w:color w:val="auto"/>
        </w:rPr>
        <w:t>The Company may make a payment in respect of the redemption or purchase of its own Shares in any manner permitted by the Statute, including out of capital.</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8"/>
          <w:szCs w:val="18"/>
          <w:color w:val="auto"/>
        </w:rPr>
        <w:t>The Directors may accept the surrender for no consideration of any fully paid Share.</w:t>
      </w:r>
    </w:p>
    <w:p>
      <w:pPr>
        <w:spacing w:after="0" w:line="221" w:lineRule="exact"/>
        <w:rPr>
          <w:sz w:val="20"/>
          <w:szCs w:val="20"/>
          <w:color w:val="auto"/>
        </w:rPr>
      </w:pPr>
    </w:p>
    <w:p>
      <w:pPr>
        <w:ind w:left="660" w:hanging="652"/>
        <w:spacing w:after="0"/>
        <w:tabs>
          <w:tab w:leader="none" w:pos="660" w:val="left"/>
        </w:tabs>
        <w:numPr>
          <w:ilvl w:val="0"/>
          <w:numId w:val="1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Treasury Shares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7"/>
          <w:szCs w:val="17"/>
          <w:color w:val="auto"/>
        </w:rPr>
        <w:t>The Directors may, prior to the purchase, redemption or surrender of any Share, determine that such Share shall be held as a Treasury Share.</w:t>
      </w:r>
    </w:p>
    <w:p>
      <w:pPr>
        <w:spacing w:after="0" w:line="225"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color w:val="auto"/>
        </w:rPr>
        <w:t>The Directors may determine to cancel a Treasury Share or transfer a Treasury Share on such terms as they think proper (including, without limitation, for nil consideration).</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8"/>
          <w:szCs w:val="18"/>
          <w:b w:val="1"/>
          <w:bCs w:val="1"/>
          <w:color w:val="auto"/>
        </w:rPr>
        <w:t>Variation of Rights of Shares</w:t>
      </w:r>
    </w:p>
    <w:p>
      <w:pPr>
        <w:spacing w:after="0" w:line="229"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 xml:space="preserve">Subject to Articles 3.1 and 17.3, if at any time the share capital of the Company is divided into different classes of Shares, all or any of the rights attached to any class (unless otherwise provided by the terms of issue of the Shares of that class) may, whether or not the Company is being wound up, be varied without the consent of the holders of the issued Shares of that class where such variation is considered by the Directors not to have a material adverse effect upon such rights; otherwise, any such variation shall be made only with the consent in writing of the holders of not less than two thirds of the issued Shares of that class or with the approval of a resolution passed by a majority of not less than two thirds of the votes cast at a separate meeting of the holders of the Shares of that class. For the avoidance of doubt, the Directors reserve the right, notwithstanding that any such variation may not have a material adverse effect, to obtain consent from the holders of Shares of the relevant class. To any such meeting all the provisions of the Articles relating to general meetings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except that the necessary quorum shall be one Person holding or representing by proxy at least one third of the issued Shares of the class and that any holder of Shares of the class present in Person or by proxy may demand a poll.</w:t>
      </w:r>
    </w:p>
    <w:p>
      <w:pPr>
        <w:spacing w:after="0" w:line="194"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color w:val="auto"/>
        </w:rPr>
        <w:t>The provisions of these Articles relating to general meetings shall apply to every such general meeting of the holders of one class or series of shares, except the following:</w:t>
      </w:r>
    </w:p>
    <w:p>
      <w:pPr>
        <w:spacing w:after="0" w:line="162" w:lineRule="exact"/>
        <w:rPr>
          <w:sz w:val="20"/>
          <w:szCs w:val="20"/>
          <w:color w:val="auto"/>
        </w:rPr>
      </w:pPr>
    </w:p>
    <w:p>
      <w:pPr>
        <w:ind w:left="1040" w:hanging="384"/>
        <w:spacing w:after="0"/>
        <w:tabs>
          <w:tab w:leader="none" w:pos="10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separate general meetings of the holders of a call or series of shares may be called only by:</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if any;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6" w:name="page127"/>
    <w:bookmarkEnd w:id="126"/>
    <w:p>
      <w:pPr>
        <w:ind w:left="1960" w:hanging="656"/>
        <w:spacing w:after="0" w:line="282" w:lineRule="auto"/>
        <w:tabs>
          <w:tab w:leader="none" w:pos="196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all of the Directors (unless otherwise specifically provided by the terms of issue of the shares of such class or series),</w:t>
      </w:r>
    </w:p>
    <w:p>
      <w:pPr>
        <w:spacing w:after="0" w:line="161" w:lineRule="exact"/>
        <w:rPr>
          <w:rFonts w:ascii="Times New Roman" w:cs="Times New Roman" w:eastAsia="Times New Roman" w:hAnsi="Times New Roman"/>
          <w:sz w:val="18"/>
          <w:szCs w:val="18"/>
          <w:color w:val="auto"/>
        </w:rPr>
      </w:pPr>
    </w:p>
    <w:p>
      <w:pPr>
        <w:ind w:left="1060" w:right="20" w:hanging="404"/>
        <w:spacing w:after="0" w:line="282" w:lineRule="auto"/>
        <w:tabs>
          <w:tab w:leader="none" w:pos="10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clause (a) above, nothing in this Article 10 shall be deemed to give any Member the right to call a class or series meeting; and</w:t>
      </w:r>
    </w:p>
    <w:p>
      <w:pPr>
        <w:spacing w:after="0" w:line="161" w:lineRule="exact"/>
        <w:rPr>
          <w:rFonts w:ascii="Times New Roman" w:cs="Times New Roman" w:eastAsia="Times New Roman" w:hAnsi="Times New Roman"/>
          <w:sz w:val="18"/>
          <w:szCs w:val="18"/>
          <w:color w:val="auto"/>
        </w:rPr>
      </w:pPr>
    </w:p>
    <w:p>
      <w:pPr>
        <w:ind w:left="1060" w:hanging="404"/>
        <w:spacing w:after="0" w:line="282" w:lineRule="auto"/>
        <w:tabs>
          <w:tab w:leader="none" w:pos="10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necessary quorum shall be one or more Persons holding or representing by proxy at least one-third of the issues shares of the class or series and that any holder of shares of the class or series present in person or by proxy may demand a poll.</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8"/>
          <w:szCs w:val="18"/>
          <w:color w:val="auto"/>
        </w:rPr>
        <w:t xml:space="preserve">The rights conferred upon the holders of the Shares of any class issued with preferred or other rights shall not, unless otherwise expressly provided by the terms of issue of the Shares of that class, be deemed to be varied by the creation or issue of further Shares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therewith or Shares issued with preferred or other rights.</w:t>
      </w:r>
    </w:p>
    <w:p>
      <w:pPr>
        <w:spacing w:after="0" w:line="172" w:lineRule="exact"/>
        <w:rPr>
          <w:sz w:val="20"/>
          <w:szCs w:val="20"/>
          <w:color w:val="auto"/>
        </w:rPr>
      </w:pPr>
    </w:p>
    <w:p>
      <w:pPr>
        <w:ind w:left="660" w:hanging="652"/>
        <w:spacing w:after="0"/>
        <w:tabs>
          <w:tab w:leader="none" w:pos="660" w:val="left"/>
        </w:tabs>
        <w:numPr>
          <w:ilvl w:val="0"/>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Commission on Sale of Shares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may, in so far as the Statute permits, pay a commission to any Person in consideration of his subscribing or agreeing to subscribe (whether absolutely or conditionally) or procuring or agreeing to procure subscriptions (whether absolutely or conditionally) for any Shares. Such commissions may be satisfied by the payment of cash and/or the issue of fully or partly paid-up Shares. The Company may also on any issue of Shares pay such brokerage as may be lawful.</w:t>
      </w:r>
    </w:p>
    <w:p>
      <w:pPr>
        <w:spacing w:after="0" w:line="175"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 Recognition of Trusts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Person shall be recognised by the Company as holding any share upon any trust (other than any trust recognized as a Permitted Entity or Permitted Transferee). The Company shall not be bound by or compelled to recognise in any way (even when notified) any equitable, contingent, future or partial interest in any Share, or (except only as is otherwise provided by the Articles or the Statute) any other rights in respect of any Share other than an absolute right to the entirety thereof in the holder.</w:t>
      </w:r>
    </w:p>
    <w:p>
      <w:pPr>
        <w:spacing w:after="0" w:line="175"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Lien on Shares</w:t>
      </w:r>
    </w:p>
    <w:p>
      <w:pPr>
        <w:spacing w:after="0" w:line="229"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8"/>
          <w:szCs w:val="18"/>
          <w:color w:val="auto"/>
        </w:rPr>
        <w:t>The Company shall have a first and paramount lien on all Shares (whether fully paid-up or not) registered in the name of a Member (whether solely or jointly with others) for all debts, liabilities or engagements to or with the Company (whether presently payable or not) by such Member or his estate, either alone or jointly with any other Person, whether a Member or not, but the Directors may at any time declare any Share to be wholly or in part exempt from the provisions of this Article. The registration of a transfer of any such Share shall operate as a waiver of the Company’s lien thereon. The Company’s lien on a Share shall also extend to any amount payable in respect of that Share.</w:t>
      </w:r>
    </w:p>
    <w:p>
      <w:pPr>
        <w:spacing w:after="0" w:line="183"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8"/>
          <w:szCs w:val="18"/>
          <w:color w:val="auto"/>
        </w:rPr>
        <w:t>The Company may sell, in such manner as the Directors think fit, any Shares on which the Company has a lien, if a sum in respect of which the lien exists is presently payable, and is not paid within fourteen clear days after notice has been received or deemed to have been received by the holder of the Shares, or to the Person entitled to it in consequence of the death or bankruptcy of the holder, demanding payment and stating that if the notice is not complied with the Shares may be sold.</w:t>
      </w:r>
    </w:p>
    <w:p>
      <w:pPr>
        <w:spacing w:after="0" w:line="180"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13.3</w:t>
      </w:r>
      <w:r>
        <w:rPr>
          <w:sz w:val="20"/>
          <w:szCs w:val="20"/>
          <w:color w:val="auto"/>
        </w:rPr>
        <w:tab/>
      </w:r>
      <w:r>
        <w:rPr>
          <w:rFonts w:ascii="Times New Roman" w:cs="Times New Roman" w:eastAsia="Times New Roman" w:hAnsi="Times New Roman"/>
          <w:sz w:val="18"/>
          <w:szCs w:val="18"/>
          <w:color w:val="auto"/>
        </w:rPr>
        <w:t>To give effect to any such sale the Directors may authorise any Person to execute an instrument of transfer of the Shares sold to, or in accordance with the directions of, the purchaser. The purchaser or his nominee shall be registered as the holder of the Shares comprised in any such transfer, and he shall not be bound to see to the application of the purchase money, nor shall his title to the Shares be affected by any irregularity or invalidity in the sale or the exercise of the Company’s power of sale under the Articles.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7" w:name="page128"/>
    <w:bookmarkEnd w:id="127"/>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13.4</w:t>
      </w:r>
      <w:r>
        <w:rPr>
          <w:sz w:val="20"/>
          <w:szCs w:val="20"/>
          <w:color w:val="auto"/>
        </w:rPr>
        <w:tab/>
      </w:r>
      <w:r>
        <w:rPr>
          <w:rFonts w:ascii="Times New Roman" w:cs="Times New Roman" w:eastAsia="Times New Roman" w:hAnsi="Times New Roman"/>
          <w:sz w:val="18"/>
          <w:szCs w:val="18"/>
          <w:color w:val="auto"/>
        </w:rPr>
        <w:t>The net proceeds of such sale after payment of costs, shall be applied in payment of such part of the amount in respect of which the lien exists as is presently payable and any balance shall (subject to a like lien for sums not presently payable as existed upon the Shares before the sale) be paid to the Person entitled to the Shares at the date of the sale.</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8"/>
          <w:szCs w:val="18"/>
          <w:b w:val="1"/>
          <w:bCs w:val="1"/>
          <w:color w:val="auto"/>
        </w:rPr>
        <w:t>Call on Shares</w:t>
      </w:r>
    </w:p>
    <w:p>
      <w:pPr>
        <w:spacing w:after="0" w:line="229"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8"/>
          <w:szCs w:val="18"/>
          <w:color w:val="auto"/>
        </w:rPr>
        <w:t>Subject to the terms of the allotment and issue of any Shares, the Directors may make calls upon the Members in respect of any monies unpaid on their Shares (whether in respect of par value or premium), and each Member shall (subject to receiving at least fourteen clear days’ notice specifying the time or times of payment) pay to the Company at the time or times so specified the amount called on the Shares. A call may be revoked or postponed, in whole or in part, as the Directors may determine. A call may be required to be paid by instalments. A Person upon whom a call is made shall remain liable for calls made upon him notwithstanding the subsequent transfer of the Shares in respect of which the call was made.</w:t>
      </w:r>
    </w:p>
    <w:p>
      <w:pPr>
        <w:spacing w:after="0" w:line="18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14.2</w:t>
      </w:r>
      <w:r>
        <w:rPr>
          <w:sz w:val="20"/>
          <w:szCs w:val="20"/>
          <w:color w:val="auto"/>
        </w:rPr>
        <w:tab/>
      </w:r>
      <w:r>
        <w:rPr>
          <w:rFonts w:ascii="Times New Roman" w:cs="Times New Roman" w:eastAsia="Times New Roman" w:hAnsi="Times New Roman"/>
          <w:sz w:val="17"/>
          <w:szCs w:val="17"/>
          <w:color w:val="auto"/>
        </w:rPr>
        <w:t>A call shall be deemed to have been made at the time when the resolution of the Directors authorising such call was passed.</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14.3</w:t>
      </w:r>
      <w:r>
        <w:rPr>
          <w:sz w:val="20"/>
          <w:szCs w:val="20"/>
          <w:color w:val="auto"/>
        </w:rPr>
        <w:tab/>
      </w:r>
      <w:r>
        <w:rPr>
          <w:rFonts w:ascii="Times New Roman" w:cs="Times New Roman" w:eastAsia="Times New Roman" w:hAnsi="Times New Roman"/>
          <w:sz w:val="17"/>
          <w:szCs w:val="17"/>
          <w:color w:val="auto"/>
        </w:rPr>
        <w:t>The joint holders of a Share shall be jointly and severally liable to pay all calls in respect thereof.</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14.4</w:t>
      </w:r>
      <w:r>
        <w:rPr>
          <w:sz w:val="20"/>
          <w:szCs w:val="20"/>
          <w:color w:val="auto"/>
        </w:rPr>
        <w:tab/>
      </w:r>
      <w:r>
        <w:rPr>
          <w:rFonts w:ascii="Times New Roman" w:cs="Times New Roman" w:eastAsia="Times New Roman" w:hAnsi="Times New Roman"/>
          <w:sz w:val="18"/>
          <w:szCs w:val="18"/>
          <w:color w:val="auto"/>
        </w:rPr>
        <w:t>If a call remains unpaid after it has become due and payable, the Person from whom it is due shall pay interest on the amount unpaid from the day it became due and payable until it is paid at such rate as the Directors may determine (and in addition all expenses that have been incurred by the Company by reason of such non-payment), but the Directors may waive payment of the interest or expenses wholly or in part.</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14.5</w:t>
      </w:r>
      <w:r>
        <w:rPr>
          <w:sz w:val="20"/>
          <w:szCs w:val="20"/>
          <w:color w:val="auto"/>
        </w:rPr>
        <w:tab/>
      </w:r>
      <w:r>
        <w:rPr>
          <w:rFonts w:ascii="Times New Roman" w:cs="Times New Roman" w:eastAsia="Times New Roman" w:hAnsi="Times New Roman"/>
          <w:sz w:val="18"/>
          <w:szCs w:val="18"/>
          <w:color w:val="auto"/>
        </w:rPr>
        <w:t>An amount payable in respect of a Share on issue or allotment or at any fixed date, whether on account of the par value of the Share or premium or otherwise, shall be deemed to be a call and if it is not paid all the provisions of the Articles shall apply as if that amount had become due and payable by virtue of a call.</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14.6</w:t>
      </w:r>
      <w:r>
        <w:rPr>
          <w:sz w:val="20"/>
          <w:szCs w:val="20"/>
          <w:color w:val="auto"/>
        </w:rPr>
        <w:tab/>
      </w:r>
      <w:r>
        <w:rPr>
          <w:rFonts w:ascii="Times New Roman" w:cs="Times New Roman" w:eastAsia="Times New Roman" w:hAnsi="Times New Roman"/>
          <w:sz w:val="17"/>
          <w:szCs w:val="17"/>
          <w:color w:val="auto"/>
        </w:rPr>
        <w:t>The Directors may issue Shares with different terms as to the amount and times of payment of calls, or the interest to be paid.</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14.7</w:t>
      </w:r>
      <w:r>
        <w:rPr>
          <w:sz w:val="20"/>
          <w:szCs w:val="20"/>
          <w:color w:val="auto"/>
        </w:rPr>
        <w:tab/>
      </w:r>
      <w:r>
        <w:rPr>
          <w:rFonts w:ascii="Times New Roman" w:cs="Times New Roman" w:eastAsia="Times New Roman" w:hAnsi="Times New Roman"/>
          <w:sz w:val="18"/>
          <w:szCs w:val="18"/>
          <w:color w:val="auto"/>
        </w:rPr>
        <w:t>The Directors may, if they think fit, receive an amount from any Member willing to advance all or any part of the monies uncalled and unpaid upon any Shares held by him, and may (until the amount would otherwise become payable) pay interest at such rate as may be agreed upon between the Directors and the Member paying such amount in advance.</w:t>
      </w:r>
    </w:p>
    <w:p>
      <w:pPr>
        <w:spacing w:after="0" w:line="176"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14.8</w:t>
      </w:r>
      <w:r>
        <w:rPr>
          <w:sz w:val="20"/>
          <w:szCs w:val="20"/>
          <w:color w:val="auto"/>
        </w:rPr>
        <w:tab/>
      </w:r>
      <w:r>
        <w:rPr>
          <w:rFonts w:ascii="Times New Roman" w:cs="Times New Roman" w:eastAsia="Times New Roman" w:hAnsi="Times New Roman"/>
          <w:sz w:val="18"/>
          <w:szCs w:val="18"/>
          <w:color w:val="auto"/>
        </w:rPr>
        <w:t>No such amount paid in advance of calls shall entitle the Member paying such amount to any portion of a Dividend or other distribution payable in respect of any period prior to the date upon which such amount would, but for such payment, become payable.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8" w:name="page129"/>
    <w:bookmarkEnd w:id="128"/>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8"/>
          <w:szCs w:val="18"/>
          <w:b w:val="1"/>
          <w:bCs w:val="1"/>
          <w:color w:val="auto"/>
        </w:rPr>
        <w:t>Forfeiture of Shares</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15.1</w:t>
      </w:r>
      <w:r>
        <w:rPr>
          <w:sz w:val="20"/>
          <w:szCs w:val="20"/>
          <w:color w:val="auto"/>
        </w:rPr>
        <w:tab/>
      </w:r>
      <w:r>
        <w:rPr>
          <w:rFonts w:ascii="Times New Roman" w:cs="Times New Roman" w:eastAsia="Times New Roman" w:hAnsi="Times New Roman"/>
          <w:sz w:val="18"/>
          <w:szCs w:val="18"/>
          <w:color w:val="auto"/>
        </w:rPr>
        <w:t>If a call or instalment of a call remains unpaid after it has become due and payable the Directors may give to the Person from whom it is due not less than fourteen clear days’ notice requiring payment of the amount unpaid together with any interest which may have accrued and any expenses incurred by the Company by reason of such non-payment. The notice shall specify where payment is to be made and shall state that if the notice is not complied with the Shares in respect of which the call was made will be liable to be forfeited.</w:t>
      </w:r>
    </w:p>
    <w:p>
      <w:pPr>
        <w:spacing w:after="0" w:line="180"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15.2</w:t>
      </w:r>
      <w:r>
        <w:rPr>
          <w:sz w:val="20"/>
          <w:szCs w:val="20"/>
          <w:color w:val="auto"/>
        </w:rPr>
        <w:tab/>
      </w:r>
      <w:r>
        <w:rPr>
          <w:rFonts w:ascii="Times New Roman" w:cs="Times New Roman" w:eastAsia="Times New Roman" w:hAnsi="Times New Roman"/>
          <w:sz w:val="18"/>
          <w:szCs w:val="18"/>
          <w:color w:val="auto"/>
        </w:rPr>
        <w:t>If the notice is not complied with, any Share in respect of which it was given may, before the payment required by the notice has been made, be forfeited by a resolution of the Directors. Such forfeiture shall include all Dividends, other distributions or other monies payable in respect of the forfeited Share and not paid before the forfeiture.</w:t>
      </w:r>
    </w:p>
    <w:p>
      <w:pPr>
        <w:spacing w:after="0" w:line="176"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15.3</w:t>
      </w:r>
      <w:r>
        <w:rPr>
          <w:sz w:val="20"/>
          <w:szCs w:val="20"/>
          <w:color w:val="auto"/>
        </w:rPr>
        <w:tab/>
      </w:r>
      <w:r>
        <w:rPr>
          <w:rFonts w:ascii="Times New Roman" w:cs="Times New Roman" w:eastAsia="Times New Roman" w:hAnsi="Times New Roman"/>
          <w:sz w:val="18"/>
          <w:szCs w:val="18"/>
          <w:color w:val="auto"/>
        </w:rPr>
        <w:t>A forfeited Share (other than a Class B Share) may be sold, re-allotted or otherwise disposed of on such terms and in such manner as the Directors think fit and at any time before a sale, re-allotment or disposition the forfeiture may be cancelled on such terms as the Directors think fit. Where for the purposes of its disposal a forfeited Share is to be transferred to any Person the Directors may authorise some Person to execute an instrument of transfer of the Share in favour of that Person.</w:t>
      </w:r>
    </w:p>
    <w:p>
      <w:pPr>
        <w:spacing w:after="0" w:line="180"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15.4</w:t>
      </w:r>
      <w:r>
        <w:rPr>
          <w:sz w:val="20"/>
          <w:szCs w:val="20"/>
          <w:color w:val="auto"/>
        </w:rPr>
        <w:tab/>
      </w:r>
      <w:r>
        <w:rPr>
          <w:rFonts w:ascii="Times New Roman" w:cs="Times New Roman" w:eastAsia="Times New Roman" w:hAnsi="Times New Roman"/>
          <w:sz w:val="18"/>
          <w:szCs w:val="18"/>
          <w:color w:val="auto"/>
        </w:rPr>
        <w:t>A Person any of whose Shares have been forfeited shall cease to be a Member in respect of them and shall surrender to the Company for cancellation the certificate for the Shares forfeited and shall remain liable to pay to the Company all monies which at the date of forfeiture were payable by him to the Company in respect of those Shares together with interest at such rate as the Directors may determine, but his liability shall cease if and when the Company shall have received payment in full of all monies due and payable by him in respect of those Shares.</w:t>
      </w:r>
    </w:p>
    <w:p>
      <w:pPr>
        <w:spacing w:after="0" w:line="180"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15.5</w:t>
      </w:r>
      <w:r>
        <w:rPr>
          <w:sz w:val="20"/>
          <w:szCs w:val="20"/>
          <w:color w:val="auto"/>
        </w:rPr>
        <w:tab/>
      </w:r>
      <w:r>
        <w:rPr>
          <w:rFonts w:ascii="Times New Roman" w:cs="Times New Roman" w:eastAsia="Times New Roman" w:hAnsi="Times New Roman"/>
          <w:sz w:val="18"/>
          <w:szCs w:val="18"/>
          <w:color w:val="auto"/>
        </w:rPr>
        <w:t>A certificate in writing under the hand of one Director or Officer that a Share has been forfeited on a specified date shall be conclusive evidence of the facts stated in it as against all Persons claiming to be entitled to the Share. The certificate shall (subject to the execution of an instrument of transfer) constitute a good title to the Share and the Person to whom the Share is sold or otherwise disposed of shall not be bound to see to the application of the purchase money, if any, nor shall his title to the Share be affected by any irregularity or invalidity in the proceedings in reference to the forfeiture, sale or disposal of the Share.</w:t>
      </w:r>
    </w:p>
    <w:p>
      <w:pPr>
        <w:spacing w:after="0" w:line="183" w:lineRule="exact"/>
        <w:rPr>
          <w:sz w:val="20"/>
          <w:szCs w:val="20"/>
          <w:color w:val="auto"/>
        </w:rPr>
      </w:pPr>
    </w:p>
    <w:p>
      <w:pPr>
        <w:jc w:val="both"/>
        <w:ind w:left="660" w:right="2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15.6</w:t>
      </w:r>
      <w:r>
        <w:rPr>
          <w:sz w:val="20"/>
          <w:szCs w:val="20"/>
          <w:color w:val="auto"/>
        </w:rPr>
        <w:tab/>
      </w:r>
      <w:r>
        <w:rPr>
          <w:rFonts w:ascii="Times New Roman" w:cs="Times New Roman" w:eastAsia="Times New Roman" w:hAnsi="Times New Roman"/>
          <w:sz w:val="18"/>
          <w:szCs w:val="18"/>
          <w:color w:val="auto"/>
        </w:rPr>
        <w:t>The provisions of the Articles as to forfeiture shall apply in the case of non payment of any sum which, by the terms of issue of a Share, becomes payable at a fixed time, whether on account of the par value of the Share or by way of premium as if it had been payable by virtue of a call duly made and notified.</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8"/>
          <w:szCs w:val="18"/>
          <w:b w:val="1"/>
          <w:bCs w:val="1"/>
          <w:color w:val="auto"/>
        </w:rPr>
        <w:t>Transmission of Shares</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16.1</w:t>
      </w:r>
      <w:r>
        <w:rPr>
          <w:sz w:val="20"/>
          <w:szCs w:val="20"/>
          <w:color w:val="auto"/>
        </w:rPr>
        <w:tab/>
      </w:r>
      <w:r>
        <w:rPr>
          <w:rFonts w:ascii="Times New Roman" w:cs="Times New Roman" w:eastAsia="Times New Roman" w:hAnsi="Times New Roman"/>
          <w:sz w:val="18"/>
          <w:szCs w:val="18"/>
          <w:color w:val="auto"/>
        </w:rPr>
        <w:t>If a Member dies, the survivor or survivors (where he was a joint holder), or his legal personal representatives (where he was a sole holder), shall be the only Persons recognised by the Company as having any title to his Shares. The estate of a deceased Member is not thereby released from any liability in respect of any Share, for which he was a joint or sole holder.</w:t>
      </w:r>
    </w:p>
    <w:p>
      <w:pPr>
        <w:spacing w:after="0" w:line="176"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16.2</w:t>
      </w:r>
      <w:r>
        <w:rPr>
          <w:sz w:val="20"/>
          <w:szCs w:val="20"/>
          <w:color w:val="auto"/>
        </w:rPr>
        <w:tab/>
      </w:r>
      <w:r>
        <w:rPr>
          <w:rFonts w:ascii="Times New Roman" w:cs="Times New Roman" w:eastAsia="Times New Roman" w:hAnsi="Times New Roman"/>
          <w:sz w:val="18"/>
          <w:szCs w:val="18"/>
          <w:color w:val="auto"/>
        </w:rPr>
        <w:t>Any Person becoming entitled to a Share in consequence of the death or bankruptcy or liquidation or dissolution of a Member (or in any other way than by transfer) may, upon such evidence being produced as may be required by the Directors, elect, by a notice in writing sent by him to the Company, either to become the holder of such Share or to have some Person nominated by him registered as the holder of such Share. If he elects to have another Person registered as the holder of such Share he shall sign an instrument of transfer of that Share to that Person. The Directors shall, in either case, have the same right to decline or suspend registration as they would have had in the case of a transfer of the Share by the relevant Member before his death or bankruptcy or liquidation or dissolution, as the case may be.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9" w:name="page130"/>
    <w:bookmarkEnd w:id="129"/>
    <w:p>
      <w:pPr>
        <w:jc w:val="both"/>
        <w:ind w:left="660" w:hanging="647"/>
        <w:spacing w:after="0" w:line="253" w:lineRule="auto"/>
        <w:tabs>
          <w:tab w:leader="none" w:pos="640" w:val="left"/>
        </w:tabs>
        <w:rPr>
          <w:sz w:val="20"/>
          <w:szCs w:val="20"/>
          <w:color w:val="auto"/>
        </w:rPr>
      </w:pPr>
      <w:r>
        <w:rPr>
          <w:rFonts w:ascii="Times New Roman" w:cs="Times New Roman" w:eastAsia="Times New Roman" w:hAnsi="Times New Roman"/>
          <w:sz w:val="18"/>
          <w:szCs w:val="18"/>
          <w:color w:val="auto"/>
        </w:rPr>
        <w:t>16.3</w:t>
      </w:r>
      <w:r>
        <w:rPr>
          <w:sz w:val="20"/>
          <w:szCs w:val="20"/>
          <w:color w:val="auto"/>
        </w:rPr>
        <w:tab/>
      </w:r>
      <w:r>
        <w:rPr>
          <w:rFonts w:ascii="Times New Roman" w:cs="Times New Roman" w:eastAsia="Times New Roman" w:hAnsi="Times New Roman"/>
          <w:sz w:val="18"/>
          <w:szCs w:val="18"/>
          <w:color w:val="auto"/>
        </w:rPr>
        <w:t>A Person becoming entitled to a Share by reason of the death or bankruptcy or liquidation or dissolution of a Member (or in any other case than by transfer) shall be entitled to the same Dividends, other distributions and other advantages to which he would be entitled if he were the holder of such Share. However, he shall not, before becoming a Member in respect of a Share, be entitled in respect of it to exercise any right conferred by membership in relation to general meetings of the Company and the Directors may at any time give notice requiring any such Person to elect either to be registered himself or to have some Person nominated by him be registered as the holder of the Share (but the Directors shall, in either case, have the same right to decline or suspend registration as they would have had in the case of a transfer of the Share by the relevant Member before his death or bankruptcy or liquidation or dissolution or any other case than by transfer, as the case may be). If the notice is not complied with within ninety days of being received or deemed to be received (as determined pursuant to the Articles), the Directors may thereafter withhold payment of all Dividends, other distributions, bonuses or other monies payable in respect of the Share until the requirements of the notice have been complied with.</w:t>
      </w:r>
    </w:p>
    <w:p>
      <w:pPr>
        <w:spacing w:after="0" w:line="19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8"/>
          <w:szCs w:val="18"/>
          <w:b w:val="1"/>
          <w:bCs w:val="1"/>
          <w:color w:val="auto"/>
        </w:rPr>
        <w:t>Rights and Restrictions Attaching to Ordinary Shares</w:t>
      </w:r>
    </w:p>
    <w:p>
      <w:pPr>
        <w:spacing w:after="0" w:line="229"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17.1</w:t>
      </w:r>
      <w:r>
        <w:rPr>
          <w:sz w:val="20"/>
          <w:szCs w:val="20"/>
          <w:color w:val="auto"/>
        </w:rPr>
        <w:tab/>
      </w:r>
      <w:r>
        <w:rPr>
          <w:rFonts w:ascii="Times New Roman" w:cs="Times New Roman" w:eastAsia="Times New Roman" w:hAnsi="Times New Roman"/>
          <w:sz w:val="18"/>
          <w:szCs w:val="18"/>
          <w:color w:val="auto"/>
        </w:rPr>
        <w:t xml:space="preserve">Except as otherwise included in these Articles (including Articles 17.3 and 23.1), the rights attaching to the Class A Shares and Class B Shares shall have the same rights and powers, and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all respects (including as to dividends, distributions, and upon the occurrence of any liquidation or winding up of the Company), share ratably and be identical in all respects as to all matters, unless different treatment of the shares of each such class is approved by the affirmative vote of the holders of the Class A Shares and the Class B Shares, each voting exclusively and as a separate class.</w:t>
      </w:r>
    </w:p>
    <w:p>
      <w:pPr>
        <w:spacing w:after="0" w:line="183"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17.2</w:t>
      </w:r>
      <w:r>
        <w:rPr>
          <w:sz w:val="20"/>
          <w:szCs w:val="20"/>
          <w:color w:val="auto"/>
        </w:rPr>
        <w:tab/>
      </w:r>
      <w:r>
        <w:rPr>
          <w:rFonts w:ascii="Times New Roman" w:cs="Times New Roman" w:eastAsia="Times New Roman" w:hAnsi="Times New Roman"/>
          <w:sz w:val="18"/>
          <w:szCs w:val="18"/>
          <w:color w:val="auto"/>
        </w:rPr>
        <w:t>Holders of Ordinary Shares have the right to receive notice of, attend, speak and vote at general meetings of the Company. Except as set forth in these Articles (including Articles 17.3, 17.4 and 23.1), holders of Class A Shares and Class B Shares shall at all times vote together as one class on all matters submitted to a vote for Members’ consent. On all matters subject to a vote of the Members, Ordinary Shares shall be entitled to the voting rights as set forth in Article 23.</w:t>
      </w:r>
    </w:p>
    <w:p>
      <w:pPr>
        <w:spacing w:after="0" w:line="180"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17.3</w:t>
      </w:r>
      <w:r>
        <w:rPr>
          <w:sz w:val="20"/>
          <w:szCs w:val="20"/>
          <w:color w:val="auto"/>
        </w:rPr>
        <w:tab/>
      </w:r>
      <w:r>
        <w:rPr>
          <w:rFonts w:ascii="Times New Roman" w:cs="Times New Roman" w:eastAsia="Times New Roman" w:hAnsi="Times New Roman"/>
          <w:sz w:val="18"/>
          <w:szCs w:val="18"/>
          <w:color w:val="auto"/>
        </w:rPr>
        <w:t>In addition to any rights provided by applicable law or otherwise set forth in these Articles, the Company shall not, without the approval by vote or written consent of the holders of a majority of the voting power of the Class B Shares, voting exclusively and as a separate class, directly or indirectly, or whether by amendment or through merger, recapitalization, consolidation or otherwise:</w:t>
      </w:r>
    </w:p>
    <w:p>
      <w:pPr>
        <w:spacing w:after="0" w:line="176" w:lineRule="exact"/>
        <w:rPr>
          <w:sz w:val="20"/>
          <w:szCs w:val="20"/>
          <w:color w:val="auto"/>
        </w:rPr>
      </w:pPr>
    </w:p>
    <w:p>
      <w:pPr>
        <w:ind w:left="1060" w:hanging="404"/>
        <w:spacing w:after="0"/>
        <w:tabs>
          <w:tab w:leader="none" w:pos="10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number of authorized Class B Shares;</w:t>
      </w:r>
    </w:p>
    <w:p>
      <w:pPr>
        <w:spacing w:after="0" w:line="225" w:lineRule="exact"/>
        <w:rPr>
          <w:rFonts w:ascii="Times New Roman" w:cs="Times New Roman" w:eastAsia="Times New Roman" w:hAnsi="Times New Roman"/>
          <w:sz w:val="18"/>
          <w:szCs w:val="18"/>
          <w:color w:val="auto"/>
        </w:rPr>
      </w:pPr>
    </w:p>
    <w:p>
      <w:pPr>
        <w:ind w:left="1060" w:hanging="404"/>
        <w:spacing w:after="0"/>
        <w:tabs>
          <w:tab w:leader="none" w:pos="10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any Class B Shares or securities convertible into or exchangeable for Class B Shares, other than to Sponsor or his Affiliates;</w:t>
      </w:r>
    </w:p>
    <w:p>
      <w:pPr>
        <w:spacing w:after="0" w:line="225" w:lineRule="exact"/>
        <w:rPr>
          <w:rFonts w:ascii="Times New Roman" w:cs="Times New Roman" w:eastAsia="Times New Roman" w:hAnsi="Times New Roman"/>
          <w:sz w:val="18"/>
          <w:szCs w:val="18"/>
          <w:color w:val="auto"/>
        </w:rPr>
      </w:pPr>
    </w:p>
    <w:p>
      <w:pPr>
        <w:ind w:left="1060" w:hanging="404"/>
        <w:spacing w:after="0" w:line="282" w:lineRule="auto"/>
        <w:tabs>
          <w:tab w:leader="none" w:pos="10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authorize, issue, or reclassify into, any preference shares or any shares in the capital of the Company that carry more than one (1) vote per share;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0" w:name="page131"/>
    <w:bookmarkEnd w:id="130"/>
    <w:p>
      <w:pPr>
        <w:ind w:left="1060" w:hanging="404"/>
        <w:spacing w:after="0" w:line="282" w:lineRule="auto"/>
        <w:tabs>
          <w:tab w:leader="none" w:pos="10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reclassify any Class B Shares into any other class of shares or consolidate or combine any Class B Shares without proportionately increasing the number of votes per Class B Share; or</w:t>
      </w:r>
    </w:p>
    <w:p>
      <w:pPr>
        <w:spacing w:after="0" w:line="161" w:lineRule="exact"/>
        <w:rPr>
          <w:rFonts w:ascii="Times New Roman" w:cs="Times New Roman" w:eastAsia="Times New Roman" w:hAnsi="Times New Roman"/>
          <w:sz w:val="18"/>
          <w:szCs w:val="18"/>
          <w:color w:val="auto"/>
        </w:rPr>
      </w:pPr>
    </w:p>
    <w:p>
      <w:pPr>
        <w:ind w:left="1060" w:hanging="404"/>
        <w:spacing w:after="0" w:line="282" w:lineRule="auto"/>
        <w:tabs>
          <w:tab w:leader="none" w:pos="10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restate, waive, adopt any provision inconsistent with or otherwise vary or alter any provision of the Memorandum or these Articles relating to the voting, conversion or other rights, powers, preferences, privileges or restrictions of the Class B Shares.</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17.4</w:t>
      </w:r>
      <w:r>
        <w:rPr>
          <w:sz w:val="20"/>
          <w:szCs w:val="20"/>
          <w:color w:val="auto"/>
        </w:rPr>
        <w:tab/>
      </w:r>
      <w:r>
        <w:rPr>
          <w:rFonts w:ascii="Times New Roman" w:cs="Times New Roman" w:eastAsia="Times New Roman" w:hAnsi="Times New Roman"/>
          <w:sz w:val="17"/>
          <w:szCs w:val="17"/>
          <w:color w:val="auto"/>
        </w:rPr>
        <w:t>Optional and Automatic Conversion of Class B Shares:</w:t>
      </w:r>
    </w:p>
    <w:p>
      <w:pPr>
        <w:spacing w:after="0" w:line="225" w:lineRule="exact"/>
        <w:rPr>
          <w:sz w:val="20"/>
          <w:szCs w:val="20"/>
          <w:color w:val="auto"/>
        </w:rPr>
      </w:pPr>
    </w:p>
    <w:p>
      <w:pPr>
        <w:jc w:val="both"/>
        <w:ind w:left="1040" w:hanging="384"/>
        <w:spacing w:after="0" w:line="266" w:lineRule="auto"/>
        <w:tabs>
          <w:tab w:leader="none" w:pos="10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Class B Share is convertible into one (1) Class A Share (as adjusted for share splits, share combinations and similar transactions occurring after the Merger Effective Date) at any time at the option of the holder thereof. In no event shall any Class A Share be convertible into any Class B Shares;</w:t>
      </w:r>
    </w:p>
    <w:p>
      <w:pPr>
        <w:spacing w:after="0" w:line="175" w:lineRule="exact"/>
        <w:rPr>
          <w:rFonts w:ascii="Times New Roman" w:cs="Times New Roman" w:eastAsia="Times New Roman" w:hAnsi="Times New Roman"/>
          <w:sz w:val="18"/>
          <w:szCs w:val="18"/>
          <w:color w:val="auto"/>
        </w:rPr>
      </w:pPr>
    </w:p>
    <w:p>
      <w:pPr>
        <w:ind w:left="1040" w:hanging="384"/>
        <w:spacing w:after="0" w:line="282" w:lineRule="auto"/>
        <w:tabs>
          <w:tab w:leader="none" w:pos="10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Class B Share will automatically convert into one (1) Class A Share (as adjusted for share splits, share combinations and similar transactions occurring after the Merger Effective Date) on the first anniversary of Sponsor death or Incapacity;</w:t>
      </w:r>
    </w:p>
    <w:p>
      <w:pPr>
        <w:spacing w:after="0" w:line="161"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Class B Shares shall be issued by the Company after conversion of all Class B Shares into Class A Shares;</w:t>
      </w:r>
    </w:p>
    <w:p>
      <w:pPr>
        <w:spacing w:after="0" w:line="225" w:lineRule="exact"/>
        <w:rPr>
          <w:rFonts w:ascii="Times New Roman" w:cs="Times New Roman" w:eastAsia="Times New Roman" w:hAnsi="Times New Roman"/>
          <w:sz w:val="18"/>
          <w:szCs w:val="18"/>
          <w:color w:val="auto"/>
        </w:rPr>
      </w:pPr>
    </w:p>
    <w:p>
      <w:pPr>
        <w:jc w:val="both"/>
        <w:ind w:left="1040" w:hanging="384"/>
        <w:spacing w:after="0" w:line="253" w:lineRule="auto"/>
        <w:tabs>
          <w:tab w:leader="none" w:pos="10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sale, pledge, transfer, assignment or other disposition of Class B Shares by a holder thereof to any Person which is not a Permitted Transferee of such holder, each such Class B Share shall be automatically and immediately converted into one (1) Class A Share (as adjusted for share splits, share combinations and similar transactions occurring after the Acquisition Effective Time); provided that, notwithstanding anything to the contrary in these Articles, any pledge of Class B Shares by a holder thereof that creates a security interest in such Class B Shares pursuant to a bona fide loan or indebtedness transaction shall be permitted (and not result in any such conversion) for so long as Sponsor or his Affiliates continue to control, directly or indirectly, the exercise of the voting rights of such pledged Class B Shares; provided, further, however, that a foreclosure on such Class B Shares or other similar action by the pledgee will result in automatic and immediate conversion of such Class B Shares into Class A Shares unless the transferee in such foreclosure or similar action qualifies as a Permitted Transferee at such time. For the avoidance of doubt, any sale, pledge, transfer, assignment or disposition of Class B Shares to a Permitted Transferee does not result in automatic conversion into Class A Shares.</w:t>
      </w:r>
    </w:p>
    <w:p>
      <w:pPr>
        <w:spacing w:after="0" w:line="194"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17.5</w:t>
      </w:r>
      <w:r>
        <w:rPr>
          <w:sz w:val="20"/>
          <w:szCs w:val="20"/>
          <w:color w:val="auto"/>
        </w:rPr>
        <w:tab/>
      </w:r>
      <w:r>
        <w:rPr>
          <w:rFonts w:ascii="Times New Roman" w:cs="Times New Roman" w:eastAsia="Times New Roman" w:hAnsi="Times New Roman"/>
          <w:sz w:val="18"/>
          <w:szCs w:val="18"/>
          <w:color w:val="auto"/>
        </w:rPr>
        <w:t>The Company may, from time to time, establish such policies and procedures relating to the conversion of the Class B Shares to Class A Shares, including the issuance of share certificates with respect thereto, as it may deem necessary or advisable.</w:t>
      </w:r>
    </w:p>
    <w:p>
      <w:pPr>
        <w:spacing w:after="0" w:line="162"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17.6</w:t>
      </w:r>
      <w:r>
        <w:rPr>
          <w:sz w:val="20"/>
          <w:szCs w:val="20"/>
          <w:color w:val="auto"/>
        </w:rPr>
        <w:tab/>
      </w:r>
      <w:r>
        <w:rPr>
          <w:rFonts w:ascii="Times New Roman" w:cs="Times New Roman" w:eastAsia="Times New Roman" w:hAnsi="Times New Roman"/>
          <w:sz w:val="18"/>
          <w:szCs w:val="18"/>
          <w:color w:val="auto"/>
        </w:rPr>
        <w:t>The Company shall at all times reserve and keep available out of its authorized but unissued Class A Shares, solely for the purpose of effecting the conversion of the Class B Shares, such number of its Class A Shares as shall from time to time be sufficient to effect the conversion of all outstanding Class B Shares; and if at any time the number of authorized but unissued Class A Shares shall not be sufficient to effect the conversion of all then-outstanding Class B Shares, the Company will take such corporate action as may, in the opinion of its counsel, be necessary to increase its authorized but unissued Class A Shares to such numbers of shares as shall be sufficient for such purpose.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1" w:name="page132"/>
    <w:bookmarkEnd w:id="131"/>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8"/>
          <w:szCs w:val="18"/>
          <w:b w:val="1"/>
          <w:bCs w:val="1"/>
          <w:color w:val="auto"/>
        </w:rPr>
        <w:t>Amendments of Memorandum and Articles of Association and Alteration of Capital</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18.1</w:t>
      </w:r>
      <w:r>
        <w:rPr>
          <w:sz w:val="20"/>
          <w:szCs w:val="20"/>
          <w:color w:val="auto"/>
        </w:rPr>
        <w:tab/>
      </w:r>
      <w:r>
        <w:rPr>
          <w:rFonts w:ascii="Times New Roman" w:cs="Times New Roman" w:eastAsia="Times New Roman" w:hAnsi="Times New Roman"/>
          <w:sz w:val="17"/>
          <w:szCs w:val="17"/>
          <w:color w:val="auto"/>
        </w:rPr>
        <w:t>The Company may by Ordinary Resolution, subject to the rights of the Class B Shares, including under Article 17.3:</w:t>
      </w:r>
    </w:p>
    <w:p>
      <w:pPr>
        <w:spacing w:after="0" w:line="225" w:lineRule="exact"/>
        <w:rPr>
          <w:sz w:val="20"/>
          <w:szCs w:val="20"/>
          <w:color w:val="auto"/>
        </w:rPr>
      </w:pPr>
    </w:p>
    <w:p>
      <w:pPr>
        <w:ind w:left="1060" w:right="20" w:hanging="323"/>
        <w:spacing w:after="0" w:line="282" w:lineRule="auto"/>
        <w:tabs>
          <w:tab w:leader="none" w:pos="10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its share capital by such sum as the Ordinary Resolution shall prescribe and with such rights, priorities and privileges annexed thereto, as the Company in general meeting may determine;</w:t>
      </w:r>
    </w:p>
    <w:p>
      <w:pPr>
        <w:spacing w:after="0" w:line="161"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and divide all or any of its share capital into Shares of larger amount than its existing Shares;</w:t>
      </w:r>
    </w:p>
    <w:p>
      <w:pPr>
        <w:spacing w:after="0" w:line="225" w:lineRule="exact"/>
        <w:rPr>
          <w:rFonts w:ascii="Times New Roman" w:cs="Times New Roman" w:eastAsia="Times New Roman" w:hAnsi="Times New Roman"/>
          <w:sz w:val="18"/>
          <w:szCs w:val="18"/>
          <w:color w:val="auto"/>
        </w:rPr>
      </w:pPr>
    </w:p>
    <w:p>
      <w:pPr>
        <w:jc w:val="both"/>
        <w:ind w:left="1060" w:right="20" w:hanging="323"/>
        <w:spacing w:after="0" w:line="266" w:lineRule="auto"/>
        <w:tabs>
          <w:tab w:leader="none" w:pos="10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subdivision of its existing Shares or any of them divide the whole or any part of its share capital into Shares of smaller amount; provided, that in the subdivision the amount paid and the amount, if any, unpaid on each reduced share shall be the same as it was in case of the share from which the reduced share is derived; or</w:t>
      </w:r>
    </w:p>
    <w:p>
      <w:pPr>
        <w:spacing w:after="0" w:line="175" w:lineRule="exact"/>
        <w:rPr>
          <w:rFonts w:ascii="Times New Roman" w:cs="Times New Roman" w:eastAsia="Times New Roman" w:hAnsi="Times New Roman"/>
          <w:sz w:val="18"/>
          <w:szCs w:val="18"/>
          <w:color w:val="auto"/>
        </w:rPr>
      </w:pPr>
    </w:p>
    <w:p>
      <w:pPr>
        <w:ind w:left="1060" w:hanging="323"/>
        <w:spacing w:after="0" w:line="282" w:lineRule="auto"/>
        <w:tabs>
          <w:tab w:leader="none" w:pos="10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any Shares that at the date of the passing of the Ordinary Resolution have not been taken or agreed to be taken by any Person and diminish the amount of its share capital by the amount of the Shares so cancelled.</w:t>
      </w:r>
    </w:p>
    <w:p>
      <w:pPr>
        <w:spacing w:after="0" w:line="162"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18.2</w:t>
      </w:r>
      <w:r>
        <w:rPr>
          <w:sz w:val="20"/>
          <w:szCs w:val="20"/>
          <w:color w:val="auto"/>
        </w:rPr>
        <w:tab/>
      </w:r>
      <w:r>
        <w:rPr>
          <w:rFonts w:ascii="Times New Roman" w:cs="Times New Roman" w:eastAsia="Times New Roman" w:hAnsi="Times New Roman"/>
          <w:sz w:val="18"/>
          <w:szCs w:val="18"/>
          <w:color w:val="auto"/>
        </w:rPr>
        <w:t>All new Shares created in accordance with the provisions of the preceding Article shall be subject to the same provisions of the Articles with reference to the payment of calls, liens, transfer, transmission, forfeiture and otherwise as the Shares in the original share capital.</w:t>
      </w:r>
    </w:p>
    <w:p>
      <w:pPr>
        <w:spacing w:after="0" w:line="162"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18.3</w:t>
      </w:r>
      <w:r>
        <w:rPr>
          <w:sz w:val="20"/>
          <w:szCs w:val="20"/>
          <w:color w:val="auto"/>
        </w:rPr>
        <w:tab/>
      </w:r>
      <w:r>
        <w:rPr>
          <w:rFonts w:ascii="Times New Roman" w:cs="Times New Roman" w:eastAsia="Times New Roman" w:hAnsi="Times New Roman"/>
          <w:sz w:val="18"/>
          <w:szCs w:val="18"/>
          <w:color w:val="auto"/>
        </w:rPr>
        <w:t>Subject to the rights of the Class B Shares, including under Article 17.3(e), the provisions of the Statute, the provisions of the Articles as regards the matters to be dealt with by Ordinary Resolution, the Company may by Special Resolution:</w:t>
      </w:r>
    </w:p>
    <w:p>
      <w:pPr>
        <w:spacing w:after="0" w:line="162" w:lineRule="exact"/>
        <w:rPr>
          <w:sz w:val="20"/>
          <w:szCs w:val="20"/>
          <w:color w:val="auto"/>
        </w:rPr>
      </w:pPr>
    </w:p>
    <w:p>
      <w:pPr>
        <w:ind w:left="980" w:hanging="324"/>
        <w:spacing w:after="0"/>
        <w:tabs>
          <w:tab w:leader="none" w:pos="9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its name;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or add to the Articles;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or add to the Memorandum with respect to any objects, powers or other matters specified therein;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its share capital or any capital redemption reserve fund.</w:t>
      </w:r>
    </w:p>
    <w:p>
      <w:pPr>
        <w:spacing w:after="0" w:line="221" w:lineRule="exact"/>
        <w:rPr>
          <w:sz w:val="20"/>
          <w:szCs w:val="20"/>
          <w:color w:val="auto"/>
        </w:rPr>
      </w:pPr>
    </w:p>
    <w:p>
      <w:pPr>
        <w:ind w:left="660" w:hanging="652"/>
        <w:spacing w:after="0"/>
        <w:tabs>
          <w:tab w:leader="none" w:pos="660" w:val="left"/>
        </w:tabs>
        <w:numPr>
          <w:ilvl w:val="0"/>
          <w:numId w:val="1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Offices and Places of Business</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provisions of the Statute, the Company may by resolution of the Directors change the location of its Registered Office. The Company may, in addition to its Registered Office, maintain such other offices or places of business as the Directors determine.</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Meetings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20.1</w:t>
      </w:r>
      <w:r>
        <w:rPr>
          <w:sz w:val="20"/>
          <w:szCs w:val="20"/>
          <w:color w:val="auto"/>
        </w:rPr>
        <w:tab/>
      </w:r>
      <w:r>
        <w:rPr>
          <w:rFonts w:ascii="Times New Roman" w:cs="Times New Roman" w:eastAsia="Times New Roman" w:hAnsi="Times New Roman"/>
          <w:sz w:val="17"/>
          <w:szCs w:val="17"/>
          <w:color w:val="auto"/>
        </w:rPr>
        <w:t>All general meetings other than annual general meetings shall be called extraordinary general meetings.</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20.2</w:t>
      </w:r>
      <w:r>
        <w:rPr>
          <w:sz w:val="20"/>
          <w:szCs w:val="20"/>
          <w:color w:val="auto"/>
        </w:rPr>
        <w:tab/>
      </w:r>
      <w:r>
        <w:rPr>
          <w:rFonts w:ascii="Times New Roman" w:cs="Times New Roman" w:eastAsia="Times New Roman" w:hAnsi="Times New Roman"/>
          <w:sz w:val="18"/>
          <w:szCs w:val="18"/>
          <w:color w:val="auto"/>
        </w:rPr>
        <w:t>The Company may (but shall not be obliged to) in each year hold a general meeting as its annual general meeting, and shall specify the meeting as such in the notices calling it. Any annual general meeting shall be held at such time and place as the Directors shall appoint. At these meetings the report of the Directors (if any) shall be presented.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2" w:name="page133"/>
    <w:bookmarkEnd w:id="132"/>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20.3</w:t>
      </w:r>
      <w:r>
        <w:rPr>
          <w:sz w:val="20"/>
          <w:szCs w:val="20"/>
          <w:color w:val="auto"/>
        </w:rPr>
        <w:tab/>
      </w:r>
      <w:r>
        <w:rPr>
          <w:rFonts w:ascii="Times New Roman" w:cs="Times New Roman" w:eastAsia="Times New Roman" w:hAnsi="Times New Roman"/>
          <w:sz w:val="18"/>
          <w:szCs w:val="18"/>
          <w:color w:val="auto"/>
        </w:rPr>
        <w:t>The Directors, the chief executive officer or the Chairman may call general meetings, and, for the avoidance of doubt, Members shall not have the ability to call general meetings.</w:t>
      </w:r>
    </w:p>
    <w:p>
      <w:pPr>
        <w:spacing w:after="0" w:line="162"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20.4</w:t>
      </w:r>
      <w:r>
        <w:rPr>
          <w:sz w:val="20"/>
          <w:szCs w:val="20"/>
          <w:color w:val="auto"/>
        </w:rPr>
        <w:tab/>
      </w:r>
      <w:r>
        <w:rPr>
          <w:rFonts w:ascii="Times New Roman" w:cs="Times New Roman" w:eastAsia="Times New Roman" w:hAnsi="Times New Roman"/>
          <w:sz w:val="18"/>
          <w:szCs w:val="18"/>
          <w:color w:val="auto"/>
        </w:rPr>
        <w:t>Members seeking to bring business before the annual general meeting or to nominate candidates for appointment as Directors at the annual general meeting must deliver notice to the principal executive offices of the Company not less than 120 calendar days before the date of the Company’s proxy statement released to Members in connection with the previous year’s annual general meeting or, if the Company did not hold an annual general meeting the previous year, or if the date of the current year’s annual general meeting has been changed by more than 30 days from the date of the previous year’s annual general meeting, then the deadline shall be set by the board of Directors with such deadline being a reasonable time before the Company begins to print and send its related proxy materials.</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8"/>
          <w:szCs w:val="18"/>
          <w:b w:val="1"/>
          <w:bCs w:val="1"/>
          <w:color w:val="auto"/>
        </w:rPr>
        <w:t>Notice of General Meetings</w:t>
      </w:r>
    </w:p>
    <w:p>
      <w:pPr>
        <w:spacing w:after="0" w:line="229"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8"/>
          <w:szCs w:val="18"/>
          <w:color w:val="auto"/>
        </w:rPr>
        <w:t>At least five clear days’ notice shall be given of any general meeting. Every notice shall specify the place, the day and the hour of the meeting and the general nature of the business to be conducted at the general meeting and shall be given in the manner hereinafter mentioned or in such other manner if any as may be prescribed by the Company, provided that a general meeting of the Company shall, whether or not the notice specified in this Article has been given and whether or not the provisions of the Articles regarding general meetings have been complied with, be deemed to have been duly convened if it is so agreed:</w:t>
      </w:r>
    </w:p>
    <w:p>
      <w:pPr>
        <w:spacing w:after="0" w:line="183" w:lineRule="exact"/>
        <w:rPr>
          <w:sz w:val="20"/>
          <w:szCs w:val="20"/>
          <w:color w:val="auto"/>
        </w:rPr>
      </w:pPr>
    </w:p>
    <w:p>
      <w:pPr>
        <w:ind w:left="980" w:hanging="324"/>
        <w:spacing w:after="0"/>
        <w:tabs>
          <w:tab w:leader="none" w:pos="98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annual general meeting, by all of the Members (or their proxies) entitled to attend and vote thereat; and</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extraordinary general meeting, by Members (or their proxies) having the right to attend and vote at the meeting, together holding shares entitling the holders thereof to not less than two-thirds of the votes entitled to be cast at such extraordinary meeting.</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21.2</w:t>
      </w:r>
      <w:r>
        <w:rPr>
          <w:sz w:val="20"/>
          <w:szCs w:val="20"/>
          <w:color w:val="auto"/>
        </w:rPr>
        <w:tab/>
      </w:r>
      <w:r>
        <w:rPr>
          <w:rFonts w:ascii="Times New Roman" w:cs="Times New Roman" w:eastAsia="Times New Roman" w:hAnsi="Times New Roman"/>
          <w:sz w:val="18"/>
          <w:szCs w:val="18"/>
          <w:color w:val="auto"/>
        </w:rPr>
        <w:t>The accidental omission to give notice of a general meeting to, or the non-receipt of notice of a general meeting by, any Person entitled to receive such notice shall not invalidate the proceedings of that general meeting.</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8"/>
          <w:szCs w:val="18"/>
          <w:b w:val="1"/>
          <w:bCs w:val="1"/>
          <w:color w:val="auto"/>
        </w:rPr>
        <w:t>Proceedings at General Meetings</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22.1</w:t>
      </w:r>
      <w:r>
        <w:rPr>
          <w:sz w:val="20"/>
          <w:szCs w:val="20"/>
          <w:color w:val="auto"/>
        </w:rPr>
        <w:tab/>
      </w:r>
      <w:r>
        <w:rPr>
          <w:rFonts w:ascii="Times New Roman" w:cs="Times New Roman" w:eastAsia="Times New Roman" w:hAnsi="Times New Roman"/>
          <w:sz w:val="18"/>
          <w:szCs w:val="18"/>
          <w:color w:val="auto"/>
        </w:rPr>
        <w:t>No business shall be transacted at any general meeting unless a quorum of Members is present. A general meeting is duly constituted if, at the commencement of the meeting, there are present in person, through their authorised representative or by proxy two Members entitled to vote on resolutions of Members to be considered at the meeting.</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22.2</w:t>
      </w:r>
      <w:r>
        <w:rPr>
          <w:sz w:val="20"/>
          <w:szCs w:val="20"/>
          <w:color w:val="auto"/>
        </w:rPr>
        <w:tab/>
      </w:r>
      <w:r>
        <w:rPr>
          <w:rFonts w:ascii="Times New Roman" w:cs="Times New Roman" w:eastAsia="Times New Roman" w:hAnsi="Times New Roman"/>
          <w:sz w:val="18"/>
          <w:szCs w:val="18"/>
          <w:color w:val="auto"/>
        </w:rPr>
        <w:t>If provided by the Company, a Person may participate at a general meeting by conference telephone or other communications equipment by means of which all the Persons participating in the meeting can communicate with each other. Participation by a Person in a general meeting in this manner is treated as presence in Person at that meeting.</w:t>
      </w:r>
    </w:p>
    <w:p>
      <w:pPr>
        <w:spacing w:after="0" w:line="176"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22.3</w:t>
      </w:r>
      <w:r>
        <w:rPr>
          <w:sz w:val="20"/>
          <w:szCs w:val="20"/>
          <w:color w:val="auto"/>
        </w:rPr>
        <w:tab/>
      </w:r>
      <w:r>
        <w:rPr>
          <w:rFonts w:ascii="Times New Roman" w:cs="Times New Roman" w:eastAsia="Times New Roman" w:hAnsi="Times New Roman"/>
          <w:sz w:val="18"/>
          <w:szCs w:val="18"/>
          <w:color w:val="auto"/>
        </w:rPr>
        <w:t>A resolution (including a Special Resolution) in writing (in one or more counterparts) signed by or on behalf of all of the Members for the time being entitled to receive notice of and to attend and vote at general meetings (or, being corporations or other non-natural Persons, signed by their duly authorised representatives) shall be as valid and effective as if the resolution had been passed at a general meeting of the Company duly convened and held.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3" w:name="page134"/>
    <w:bookmarkEnd w:id="133"/>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22.4</w:t>
      </w:r>
      <w:r>
        <w:rPr>
          <w:sz w:val="20"/>
          <w:szCs w:val="20"/>
          <w:color w:val="auto"/>
        </w:rPr>
        <w:tab/>
      </w:r>
      <w:r>
        <w:rPr>
          <w:rFonts w:ascii="Times New Roman" w:cs="Times New Roman" w:eastAsia="Times New Roman" w:hAnsi="Times New Roman"/>
          <w:sz w:val="18"/>
          <w:szCs w:val="18"/>
          <w:color w:val="auto"/>
        </w:rPr>
        <w:t>If a quorum is not present within half an hour from the time appointed for the meeting to commence, the meeting shall stand adjourned to the same day in the next week at the same time and/or place or to such other day, time and/or place as the Directors may determine, and if at the adjourned meeting a quorum is not present within half an hour from the time appointed for the meeting to commence, the Members present shall be a quorum.</w:t>
      </w:r>
    </w:p>
    <w:p>
      <w:pPr>
        <w:spacing w:after="0" w:line="180"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22.5</w:t>
      </w:r>
      <w:r>
        <w:rPr>
          <w:sz w:val="20"/>
          <w:szCs w:val="20"/>
          <w:color w:val="auto"/>
        </w:rPr>
        <w:tab/>
      </w:r>
      <w:r>
        <w:rPr>
          <w:rFonts w:ascii="Times New Roman" w:cs="Times New Roman" w:eastAsia="Times New Roman" w:hAnsi="Times New Roman"/>
          <w:sz w:val="18"/>
          <w:szCs w:val="18"/>
          <w:color w:val="auto"/>
        </w:rPr>
        <w:t>The Directors may, at the time prior to the time appointed for the meeting to commence, appoint any Person to act as a chairman of a general meeting or, if the Directors do not make any such appointment, the chairman, if any, of the board of Directors (as elected by a majority of the Directors in accordance with Article 31.7) shall preside as chairman at such general meeting. If there is no chairman present, or if the chairman is unwilling to act, the Directors present shall elect one of their number to be chairman of the meeting. The voting rights of the Chairman, if a Director, as to the matters to be decided by the Board of Directors shall be the same as other Directors.</w:t>
      </w:r>
    </w:p>
    <w:p>
      <w:pPr>
        <w:spacing w:after="0" w:line="183"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22.6</w:t>
      </w:r>
      <w:r>
        <w:rPr>
          <w:sz w:val="20"/>
          <w:szCs w:val="20"/>
          <w:color w:val="auto"/>
        </w:rPr>
        <w:tab/>
      </w:r>
      <w:r>
        <w:rPr>
          <w:rFonts w:ascii="Times New Roman" w:cs="Times New Roman" w:eastAsia="Times New Roman" w:hAnsi="Times New Roman"/>
          <w:sz w:val="18"/>
          <w:szCs w:val="18"/>
          <w:color w:val="auto"/>
        </w:rPr>
        <w:t>The chairman may, with the consent of a meeting at which a quorum is present (and shall if so directed by the meeting) adjourn the meeting from time to time and from place to place (provided, that no special meeting called by the holders of Class B Shares may be adjourned unless a quorum does not exist), but no business shall be transacted at any adjourned meeting other than the business left unfinished at the meeting from which the adjournment took place.</w:t>
      </w:r>
    </w:p>
    <w:p>
      <w:pPr>
        <w:spacing w:after="0" w:line="1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22.7</w:t>
      </w:r>
      <w:r>
        <w:rPr>
          <w:sz w:val="20"/>
          <w:szCs w:val="20"/>
          <w:color w:val="auto"/>
        </w:rPr>
        <w:tab/>
      </w:r>
      <w:r>
        <w:rPr>
          <w:rFonts w:ascii="Times New Roman" w:cs="Times New Roman" w:eastAsia="Times New Roman" w:hAnsi="Times New Roman"/>
          <w:sz w:val="18"/>
          <w:szCs w:val="18"/>
          <w:color w:val="auto"/>
        </w:rPr>
        <w:t>When a general meeting is adjourned for thirty days or more, notice of the adjourned meeting shall be given as in the case of an original meeting.</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Otherwise, it shall not be necessary to give any such notice of an adjourned meeting.</w:t>
      </w:r>
    </w:p>
    <w:p>
      <w:pPr>
        <w:spacing w:after="0" w:line="20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22.8</w:t>
      </w:r>
      <w:r>
        <w:rPr>
          <w:sz w:val="20"/>
          <w:szCs w:val="20"/>
          <w:color w:val="auto"/>
        </w:rPr>
        <w:tab/>
      </w:r>
      <w:r>
        <w:rPr>
          <w:rFonts w:ascii="Times New Roman" w:cs="Times New Roman" w:eastAsia="Times New Roman" w:hAnsi="Times New Roman"/>
          <w:sz w:val="17"/>
          <w:szCs w:val="17"/>
          <w:color w:val="auto"/>
        </w:rPr>
        <w:t>A resolution put to the vote of the meeting shall be decided on a poll.</w:t>
      </w:r>
    </w:p>
    <w:p>
      <w:pPr>
        <w:spacing w:after="0" w:line="225"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22.9</w:t>
      </w:r>
      <w:r>
        <w:rPr>
          <w:sz w:val="20"/>
          <w:szCs w:val="20"/>
          <w:color w:val="auto"/>
        </w:rPr>
        <w:tab/>
      </w:r>
      <w:r>
        <w:rPr>
          <w:rFonts w:ascii="Times New Roman" w:cs="Times New Roman" w:eastAsia="Times New Roman" w:hAnsi="Times New Roman"/>
          <w:sz w:val="18"/>
          <w:szCs w:val="18"/>
          <w:color w:val="auto"/>
        </w:rPr>
        <w:t>A poll shall be taken as the chairman directs, and the result of the poll shall be deemed to be the resolution of the general meeting at which the poll was demanded.</w:t>
      </w:r>
    </w:p>
    <w:p>
      <w:pPr>
        <w:spacing w:after="0" w:line="162"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22.10</w:t>
        <w:tab/>
        <w:t>A poll demanded on the election of a chairman or on a question of adjournment shall be taken forthwith (provided, that no special meeting called by a holder of Class B Shares may be adjourned unless a quorum does not exist). A poll demanded on any other question shall be taken at such date, time and place as the chairman of the general meeting directs, and any business other than that upon which a poll has been demanded or is contingent thereon may proceed pending the taking of the poll.</w:t>
      </w:r>
    </w:p>
    <w:p>
      <w:pPr>
        <w:spacing w:after="0" w:line="1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22.11</w:t>
      </w:r>
      <w:r>
        <w:rPr>
          <w:sz w:val="20"/>
          <w:szCs w:val="20"/>
          <w:color w:val="auto"/>
        </w:rPr>
        <w:tab/>
      </w:r>
      <w:r>
        <w:rPr>
          <w:rFonts w:ascii="Times New Roman" w:cs="Times New Roman" w:eastAsia="Times New Roman" w:hAnsi="Times New Roman"/>
          <w:sz w:val="17"/>
          <w:szCs w:val="17"/>
          <w:color w:val="auto"/>
        </w:rPr>
        <w:t>In the case of an equality of votes the chairman shall be entitled to a second or casting vote.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8"/>
          <w:szCs w:val="18"/>
          <w:b w:val="1"/>
          <w:bCs w:val="1"/>
          <w:color w:val="auto"/>
        </w:rPr>
        <w:t>Votes of Members</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8"/>
          <w:szCs w:val="18"/>
          <w:color w:val="auto"/>
        </w:rPr>
        <w:t>Subject to any rights or restrictions attached to any Shares, including in Articles 17.3 and 17.4, each Class A Share shall be entitled to one (1) vote on all matters subject to a vote of Members, , and each Class B Share shall be entitled to ten (10) votes on all matters subject to a vote of Members.</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8"/>
          <w:szCs w:val="18"/>
          <w:color w:val="auto"/>
        </w:rPr>
        <w:t>In the case of joint holders the vote of the senior holder who tenders a vote, whether in Person or by proxy (or, in the case of a corporation or other non-natural Person, by its duly authorised representative or proxy), shall be accepted to the exclusion of the votes of the other joint holders, and seniority shall be determined by the order in which the names of the holders stand in the Register of Members.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4" w:name="page135"/>
    <w:bookmarkEnd w:id="134"/>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23.3</w:t>
      </w:r>
      <w:r>
        <w:rPr>
          <w:sz w:val="20"/>
          <w:szCs w:val="20"/>
          <w:color w:val="auto"/>
        </w:rPr>
        <w:tab/>
      </w:r>
      <w:r>
        <w:rPr>
          <w:rFonts w:ascii="Times New Roman" w:cs="Times New Roman" w:eastAsia="Times New Roman" w:hAnsi="Times New Roman"/>
          <w:sz w:val="18"/>
          <w:szCs w:val="18"/>
          <w:color w:val="auto"/>
        </w:rPr>
        <w:t>A Member of unsound mind, or in respect of whom an order has been made by any court, having jurisdiction in lunacy, may vote by his committee, receiver, curator bonis, or other Person on such Member’s behalf appointed by that court, and any such committee, receiver, curator bonis or other Person may vote by proxy.</w:t>
      </w:r>
    </w:p>
    <w:p>
      <w:pPr>
        <w:spacing w:after="0" w:line="176"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23.4</w:t>
      </w:r>
      <w:r>
        <w:rPr>
          <w:sz w:val="20"/>
          <w:szCs w:val="20"/>
          <w:color w:val="auto"/>
        </w:rPr>
        <w:tab/>
      </w:r>
      <w:r>
        <w:rPr>
          <w:rFonts w:ascii="Times New Roman" w:cs="Times New Roman" w:eastAsia="Times New Roman" w:hAnsi="Times New Roman"/>
          <w:sz w:val="18"/>
          <w:szCs w:val="18"/>
          <w:color w:val="auto"/>
        </w:rPr>
        <w:t>No Person shall be entitled to vote at any general meeting unless he is registered as a Member on the record date for such meeting nor unless all calls or other monies then payable by him in respect of Shares have been paid.</w:t>
      </w:r>
    </w:p>
    <w:p>
      <w:pPr>
        <w:spacing w:after="0" w:line="162" w:lineRule="exact"/>
        <w:rPr>
          <w:sz w:val="20"/>
          <w:szCs w:val="20"/>
          <w:color w:val="auto"/>
        </w:rPr>
      </w:pPr>
    </w:p>
    <w:p>
      <w:pPr>
        <w:jc w:val="both"/>
        <w:ind w:left="660" w:right="2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23.5</w:t>
      </w:r>
      <w:r>
        <w:rPr>
          <w:sz w:val="20"/>
          <w:szCs w:val="20"/>
          <w:color w:val="auto"/>
        </w:rPr>
        <w:tab/>
      </w:r>
      <w:r>
        <w:rPr>
          <w:rFonts w:ascii="Times New Roman" w:cs="Times New Roman" w:eastAsia="Times New Roman" w:hAnsi="Times New Roman"/>
          <w:sz w:val="18"/>
          <w:szCs w:val="18"/>
          <w:color w:val="auto"/>
        </w:rPr>
        <w:t>No objection shall be raised as to the qualification of any voter except at the general meeting or adjourned general meeting at which the vote objected to is given or tendered and every vote not disallowed at the meeting shall be valid. Any objection made in due time in accordance with this Article shall be referred to the chairman whose decision shall be final and conclusive.</w:t>
      </w:r>
    </w:p>
    <w:p>
      <w:pPr>
        <w:spacing w:after="0" w:line="176"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23.6</w:t>
      </w:r>
      <w:r>
        <w:rPr>
          <w:sz w:val="20"/>
          <w:szCs w:val="20"/>
          <w:color w:val="auto"/>
        </w:rPr>
        <w:tab/>
      </w:r>
      <w:r>
        <w:rPr>
          <w:rFonts w:ascii="Times New Roman" w:cs="Times New Roman" w:eastAsia="Times New Roman" w:hAnsi="Times New Roman"/>
          <w:sz w:val="18"/>
          <w:szCs w:val="18"/>
          <w:color w:val="auto"/>
        </w:rPr>
        <w:t>Votes may be cast either personally or by proxy (or in the case of a corporation or other non-natural Person by its duly authorised representative or proxy). A Member may appoint more than one proxy or the same proxy under one or more instruments to attend and vote at a meeting. Where a Member appoints more than one proxy the instrument of proxy shall specify the number of Shares in respect of which each proxy is entitled to exercise the related votes.</w:t>
      </w:r>
    </w:p>
    <w:p>
      <w:pPr>
        <w:spacing w:after="0" w:line="180"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23.7</w:t>
      </w:r>
      <w:r>
        <w:rPr>
          <w:sz w:val="20"/>
          <w:szCs w:val="20"/>
          <w:color w:val="auto"/>
        </w:rPr>
        <w:tab/>
      </w:r>
      <w:r>
        <w:rPr>
          <w:rFonts w:ascii="Times New Roman" w:cs="Times New Roman" w:eastAsia="Times New Roman" w:hAnsi="Times New Roman"/>
          <w:sz w:val="18"/>
          <w:szCs w:val="18"/>
          <w:color w:val="auto"/>
        </w:rPr>
        <w:t>A Member holding more than one Share need not cast the votes in respect of his Shares in the same way on any resolution and therefore may vote a Share or some or all such Shares either for or against a resolution and/or abstain from voting a Share or some or all of the Shares and, subject to the terms of the instrument appointing him, a proxy appointed under one or more instruments may vote a Share or some or all of the Shares in respect of which he is appointed either for or against a resolution and/or abstain from voting a Share or some or all of the Shares in respect of which he is appointed.</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8"/>
          <w:szCs w:val="18"/>
          <w:b w:val="1"/>
          <w:bCs w:val="1"/>
          <w:color w:val="auto"/>
        </w:rPr>
        <w:t>Proxies</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8"/>
          <w:szCs w:val="18"/>
          <w:color w:val="auto"/>
        </w:rPr>
        <w:t>The instrument appointing a proxy shall be in writing and shall be executed under the hand of the appointor or of his attorney duly authorised in writing, or, if the appointor is a corporation or other non natural Person, under the hand of its duly authorised representative. A proxy need not be a Member.</w:t>
      </w:r>
    </w:p>
    <w:p>
      <w:pPr>
        <w:spacing w:after="0" w:line="176"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24.2</w:t>
      </w:r>
      <w:r>
        <w:rPr>
          <w:sz w:val="20"/>
          <w:szCs w:val="20"/>
          <w:color w:val="auto"/>
        </w:rPr>
        <w:tab/>
      </w:r>
      <w:r>
        <w:rPr>
          <w:rFonts w:ascii="Times New Roman" w:cs="Times New Roman" w:eastAsia="Times New Roman" w:hAnsi="Times New Roman"/>
          <w:sz w:val="18"/>
          <w:szCs w:val="18"/>
          <w:color w:val="auto"/>
        </w:rPr>
        <w:t>The Directors may, in the notice convening any meeting or adjourned meeting, or in an instrument of proxy sent out by the Company, specify the manner by which the instrument appointing a proxy shall be deposited and the place and the time (being not later than the time appointed for the commencement of the meeting or adjourned meeting to which the proxy relates) at which the instrument appointing a proxy shall be deposited. In the absence of any such direction from the Directors in the notice convening any meeting or adjourned meeting or in an instrument of proxy sent out by the Company, the instrument appointing a proxy shall be deposited physically at the Registered Office not less than 48 hours before the time appointed for the meeting or adjourned meeting to commence at which the Person named in the instrument proposes to vote.</w:t>
      </w:r>
    </w:p>
    <w:p>
      <w:pPr>
        <w:spacing w:after="0" w:line="187"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24.3</w:t>
      </w:r>
      <w:r>
        <w:rPr>
          <w:sz w:val="20"/>
          <w:szCs w:val="20"/>
          <w:color w:val="auto"/>
        </w:rPr>
        <w:tab/>
      </w:r>
      <w:r>
        <w:rPr>
          <w:rFonts w:ascii="Times New Roman" w:cs="Times New Roman" w:eastAsia="Times New Roman" w:hAnsi="Times New Roman"/>
          <w:sz w:val="18"/>
          <w:szCs w:val="18"/>
          <w:color w:val="auto"/>
        </w:rPr>
        <w:t>The chairman may in any event at his discretion declare that an instrument of proxy shall be deemed to have been duly deposited. An instrument of proxy that is not deposited in the manner permitted, or which has not been declared to have been duly deposited by the chairman, shall be invalid.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5" w:name="page136"/>
    <w:bookmarkEnd w:id="135"/>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24.4</w:t>
      </w:r>
      <w:r>
        <w:rPr>
          <w:sz w:val="20"/>
          <w:szCs w:val="20"/>
          <w:color w:val="auto"/>
        </w:rPr>
        <w:tab/>
      </w:r>
      <w:r>
        <w:rPr>
          <w:rFonts w:ascii="Times New Roman" w:cs="Times New Roman" w:eastAsia="Times New Roman" w:hAnsi="Times New Roman"/>
          <w:sz w:val="18"/>
          <w:szCs w:val="18"/>
          <w:color w:val="auto"/>
        </w:rPr>
        <w:t>The instrument appointing a proxy may be in any usual or common form (or such other form as the Directors may approve) and may be expressed to be for a particular meeting or any adjournment thereof or generally until revoked. An instrument appointing a proxy shall be deemed to include the power to demand or join or concur in demanding a poll.</w:t>
      </w:r>
    </w:p>
    <w:p>
      <w:pPr>
        <w:spacing w:after="0" w:line="176"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24.5</w:t>
      </w:r>
      <w:r>
        <w:rPr>
          <w:sz w:val="20"/>
          <w:szCs w:val="20"/>
          <w:color w:val="auto"/>
        </w:rPr>
        <w:tab/>
      </w:r>
      <w:r>
        <w:rPr>
          <w:rFonts w:ascii="Times New Roman" w:cs="Times New Roman" w:eastAsia="Times New Roman" w:hAnsi="Times New Roman"/>
          <w:sz w:val="18"/>
          <w:szCs w:val="18"/>
          <w:color w:val="auto"/>
        </w:rPr>
        <w:t>Votes given in accordance with the terms of an instrument of proxy shall be valid notwithstanding the previous death or insanity of the principal or revocation of the proxy or of the authority under which the proxy was executed, or the transfer of the Share in respect of which the proxy is given unless notice in writing of such death, insanity, revocation or transfer was received by the Company at the Registered Office before the commencement of the general meeting, or adjourned meeting at which it is sought to use the proxy.</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25</w:t>
      </w:r>
      <w:r>
        <w:rPr>
          <w:sz w:val="20"/>
          <w:szCs w:val="20"/>
          <w:color w:val="auto"/>
        </w:rPr>
        <w:tab/>
      </w:r>
      <w:r>
        <w:rPr>
          <w:rFonts w:ascii="Times New Roman" w:cs="Times New Roman" w:eastAsia="Times New Roman" w:hAnsi="Times New Roman"/>
          <w:sz w:val="18"/>
          <w:szCs w:val="18"/>
          <w:b w:val="1"/>
          <w:bCs w:val="1"/>
          <w:color w:val="auto"/>
        </w:rPr>
        <w:t>Corporate Members</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25.1</w:t>
      </w:r>
      <w:r>
        <w:rPr>
          <w:sz w:val="20"/>
          <w:szCs w:val="20"/>
          <w:color w:val="auto"/>
        </w:rPr>
        <w:tab/>
      </w:r>
      <w:r>
        <w:rPr>
          <w:rFonts w:ascii="Times New Roman" w:cs="Times New Roman" w:eastAsia="Times New Roman" w:hAnsi="Times New Roman"/>
          <w:sz w:val="18"/>
          <w:szCs w:val="18"/>
          <w:color w:val="auto"/>
        </w:rPr>
        <w:t>Any corporation or other non-natural Person which is a Member may in accordance with its constitutional documents, or in the absence of such provision by resolution of its directors or other governing body, authorise such Person as it thinks fit to act as its representative at any meeting of the Company or of any class of Members, and the Person so authorised shall be entitled to exercise the same powers on behalf of the corporation which he represents as the corporation could exercise if it were an individual Member.</w:t>
      </w:r>
    </w:p>
    <w:p>
      <w:pPr>
        <w:spacing w:after="0" w:line="180"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25.2</w:t>
      </w:r>
      <w:r>
        <w:rPr>
          <w:sz w:val="20"/>
          <w:szCs w:val="20"/>
          <w:color w:val="auto"/>
        </w:rPr>
        <w:tab/>
      </w:r>
      <w:r>
        <w:rPr>
          <w:rFonts w:ascii="Times New Roman" w:cs="Times New Roman" w:eastAsia="Times New Roman" w:hAnsi="Times New Roman"/>
          <w:sz w:val="18"/>
          <w:szCs w:val="18"/>
          <w:color w:val="auto"/>
        </w:rPr>
        <w:t>If a Clearing House (or its nominee(s)), being a corporation, is a Member, it may authorise such Persons as it sees fit to act as its representative at any meeting of the Company or at any meeting of any class of Members provided that the authorisation shall specify the number and class of Shares in respect of which each such representative is so authorised. Each Person so authorised under the provisions of this Article shall be deemed to have been duly authorised without further evidence of the facts and be entitled to exercise the same rights and powers on behalf of the Clearing House (or its nominee(s)) as if such Person was the registered holder of such Shares held by the Clearing House (or its nominee(s)).</w:t>
      </w:r>
    </w:p>
    <w:p>
      <w:pPr>
        <w:spacing w:after="0" w:line="179" w:lineRule="exact"/>
        <w:rPr>
          <w:sz w:val="20"/>
          <w:szCs w:val="20"/>
          <w:color w:val="auto"/>
        </w:rPr>
      </w:pPr>
    </w:p>
    <w:p>
      <w:pPr>
        <w:ind w:left="660" w:hanging="652"/>
        <w:spacing w:after="0"/>
        <w:tabs>
          <w:tab w:leader="none" w:pos="660" w:val="left"/>
        </w:tabs>
        <w:numPr>
          <w:ilvl w:val="0"/>
          <w:numId w:val="1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 that May Not be Voted</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Treasury Shares and other shares in the Company that are beneficially owned by the Company shall not be voted, directly or indirectly, at any meeting and shall not be counted in determining the total number of outstanding Shares at any given time.</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w:t>
      </w:r>
    </w:p>
    <w:p>
      <w:pPr>
        <w:spacing w:after="0" w:line="229"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27.1</w:t>
      </w:r>
      <w:r>
        <w:rPr>
          <w:sz w:val="20"/>
          <w:szCs w:val="20"/>
          <w:color w:val="auto"/>
        </w:rPr>
        <w:tab/>
      </w:r>
      <w:r>
        <w:rPr>
          <w:rFonts w:ascii="Times New Roman" w:cs="Times New Roman" w:eastAsia="Times New Roman" w:hAnsi="Times New Roman"/>
          <w:sz w:val="18"/>
          <w:szCs w:val="18"/>
          <w:color w:val="auto"/>
        </w:rPr>
        <w:t>There shall be a board of Directors consisting of not less than one Person provided however that the Company may by Ordinary Resolution increase or reduce the limits in the number of Directors.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28</w:t>
      </w:r>
      <w:r>
        <w:rPr>
          <w:sz w:val="20"/>
          <w:szCs w:val="20"/>
          <w:color w:val="auto"/>
        </w:rPr>
        <w:tab/>
      </w:r>
      <w:r>
        <w:rPr>
          <w:rFonts w:ascii="Times New Roman" w:cs="Times New Roman" w:eastAsia="Times New Roman" w:hAnsi="Times New Roman"/>
          <w:sz w:val="18"/>
          <w:szCs w:val="18"/>
          <w:b w:val="1"/>
          <w:bCs w:val="1"/>
          <w:color w:val="auto"/>
        </w:rPr>
        <w:t>Powers of Directors</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28.1</w:t>
      </w:r>
      <w:r>
        <w:rPr>
          <w:sz w:val="20"/>
          <w:szCs w:val="20"/>
          <w:color w:val="auto"/>
        </w:rPr>
        <w:tab/>
      </w:r>
      <w:r>
        <w:rPr>
          <w:rFonts w:ascii="Times New Roman" w:cs="Times New Roman" w:eastAsia="Times New Roman" w:hAnsi="Times New Roman"/>
          <w:sz w:val="18"/>
          <w:szCs w:val="18"/>
          <w:color w:val="auto"/>
        </w:rPr>
        <w:t>Subject to the provisions of the Statute, the Memorandum and the Articles and to any directions given by Ordinary Resolution, the business of the Company shall be managed by the Directors who may exercise all the powers of the Company. No alteration of the Memorandum or Articles and no such direction shall invalidate any prior act of the Directors which would have been valid if that alteration had not been made or that direction had not been given. A duly convened meeting of Directors at which a quorum is present may exercise all powers exercisable by the Directors.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6" w:name="page137"/>
    <w:bookmarkEnd w:id="136"/>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28.2</w:t>
      </w:r>
      <w:r>
        <w:rPr>
          <w:sz w:val="20"/>
          <w:szCs w:val="20"/>
          <w:color w:val="auto"/>
        </w:rPr>
        <w:tab/>
      </w:r>
      <w:r>
        <w:rPr>
          <w:rFonts w:ascii="Times New Roman" w:cs="Times New Roman" w:eastAsia="Times New Roman" w:hAnsi="Times New Roman"/>
          <w:sz w:val="18"/>
          <w:szCs w:val="18"/>
          <w:color w:val="auto"/>
        </w:rPr>
        <w:t>All cheques, promissory notes, drafts, bills of exchange and other negotiable or transferable instruments and all receipts for monies paid to the Company shall be signed, drawn, accepted, endorsed or otherwise executed as the case may be in such manner as the Directors shall determine by resolution.</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28.3</w:t>
      </w:r>
      <w:r>
        <w:rPr>
          <w:sz w:val="20"/>
          <w:szCs w:val="20"/>
          <w:color w:val="auto"/>
        </w:rPr>
        <w:tab/>
      </w:r>
      <w:r>
        <w:rPr>
          <w:rFonts w:ascii="Times New Roman" w:cs="Times New Roman" w:eastAsia="Times New Roman" w:hAnsi="Times New Roman"/>
          <w:sz w:val="18"/>
          <w:szCs w:val="18"/>
          <w:color w:val="auto"/>
        </w:rPr>
        <w:t>The Directors on behalf of the Company may pay a gratuity or pension or allowance on retirement to any Director who has held any other salaried office or place of profit with the Company or to his widow or dependants and may make contributions to any fund and pay premiums for the purchase or provision of any such gratuity, pension or allowance.</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28.4</w:t>
      </w:r>
      <w:r>
        <w:rPr>
          <w:sz w:val="20"/>
          <w:szCs w:val="20"/>
          <w:color w:val="auto"/>
        </w:rPr>
        <w:tab/>
      </w:r>
      <w:r>
        <w:rPr>
          <w:rFonts w:ascii="Times New Roman" w:cs="Times New Roman" w:eastAsia="Times New Roman" w:hAnsi="Times New Roman"/>
          <w:sz w:val="18"/>
          <w:szCs w:val="18"/>
          <w:color w:val="auto"/>
        </w:rPr>
        <w:t>The Directors may exercise all the powers of the Company to borrow money and to mortgage or charge its undertaking, property and assets (present and future) and uncalled capital or any part thereof and to issue debentures, debenture stock, mortgages, bonds and other such securities whether outright or as security for any debt, liability or obligation of the Company or of any third party.</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29</w:t>
      </w:r>
      <w:r>
        <w:rPr>
          <w:sz w:val="20"/>
          <w:szCs w:val="20"/>
          <w:color w:val="auto"/>
        </w:rPr>
        <w:tab/>
      </w:r>
      <w:r>
        <w:rPr>
          <w:rFonts w:ascii="Times New Roman" w:cs="Times New Roman" w:eastAsia="Times New Roman" w:hAnsi="Times New Roman"/>
          <w:sz w:val="18"/>
          <w:szCs w:val="18"/>
          <w:b w:val="1"/>
          <w:bCs w:val="1"/>
          <w:color w:val="auto"/>
        </w:rPr>
        <w:t>Appointment and Removal of Directors</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29.1</w:t>
      </w:r>
      <w:r>
        <w:rPr>
          <w:sz w:val="20"/>
          <w:szCs w:val="20"/>
          <w:color w:val="auto"/>
        </w:rPr>
        <w:tab/>
      </w:r>
      <w:r>
        <w:rPr>
          <w:rFonts w:ascii="Times New Roman" w:cs="Times New Roman" w:eastAsia="Times New Roman" w:hAnsi="Times New Roman"/>
          <w:sz w:val="18"/>
          <w:szCs w:val="18"/>
          <w:color w:val="auto"/>
        </w:rPr>
        <w:t>The Directors may appoint any Person to be a Director, either to fill a vacancy or as an additional Director provided that the appointment does not cause the number of Directors to exceed any number fixed by or in accordance with the Articles as the maximum number of Directors or may remove any Director.</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29.2</w:t>
      </w:r>
      <w:r>
        <w:rPr>
          <w:sz w:val="20"/>
          <w:szCs w:val="20"/>
          <w:color w:val="auto"/>
        </w:rPr>
        <w:tab/>
      </w:r>
      <w:r>
        <w:rPr>
          <w:rFonts w:ascii="Times New Roman" w:cs="Times New Roman" w:eastAsia="Times New Roman" w:hAnsi="Times New Roman"/>
          <w:sz w:val="17"/>
          <w:szCs w:val="17"/>
          <w:color w:val="auto"/>
        </w:rPr>
        <w:t>The Company may by Ordinary Resolution appoint any Person to be a Director or may by Ordinary Resolution remove any Director.</w:t>
      </w:r>
    </w:p>
    <w:p>
      <w:pPr>
        <w:spacing w:after="0" w:line="221" w:lineRule="exact"/>
        <w:rPr>
          <w:sz w:val="20"/>
          <w:szCs w:val="20"/>
          <w:color w:val="auto"/>
        </w:rPr>
      </w:pPr>
    </w:p>
    <w:p>
      <w:pPr>
        <w:ind w:left="660" w:hanging="652"/>
        <w:spacing w:after="0"/>
        <w:tabs>
          <w:tab w:leader="none" w:pos="660" w:val="left"/>
        </w:tabs>
        <w:numPr>
          <w:ilvl w:val="0"/>
          <w:numId w:val="1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Vacation of Office of Director</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anything in these Articles, the office of a Director shall be vacated if:</w:t>
      </w:r>
    </w:p>
    <w:p>
      <w:pPr>
        <w:spacing w:after="0" w:line="225" w:lineRule="exact"/>
        <w:rPr>
          <w:rFonts w:ascii="Times New Roman" w:cs="Times New Roman" w:eastAsia="Times New Roman" w:hAnsi="Times New Roman"/>
          <w:sz w:val="18"/>
          <w:szCs w:val="18"/>
          <w:b w:val="1"/>
          <w:bCs w:val="1"/>
          <w:color w:val="auto"/>
        </w:rPr>
      </w:pPr>
    </w:p>
    <w:p>
      <w:pPr>
        <w:ind w:left="1220" w:hanging="321"/>
        <w:spacing w:after="0"/>
        <w:tabs>
          <w:tab w:leader="none" w:pos="122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gives notice in writing to the Company that he resigns the office of Director; or</w:t>
      </w:r>
    </w:p>
    <w:p>
      <w:pPr>
        <w:spacing w:after="0" w:line="225" w:lineRule="exact"/>
        <w:rPr>
          <w:rFonts w:ascii="Times New Roman" w:cs="Times New Roman" w:eastAsia="Times New Roman" w:hAnsi="Times New Roman"/>
          <w:sz w:val="18"/>
          <w:szCs w:val="18"/>
          <w:color w:val="auto"/>
        </w:rPr>
      </w:pPr>
    </w:p>
    <w:p>
      <w:pPr>
        <w:jc w:val="both"/>
        <w:ind w:left="1220" w:hanging="321"/>
        <w:spacing w:after="0" w:line="266" w:lineRule="auto"/>
        <w:tabs>
          <w:tab w:leader="none" w:pos="122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absents himself (for the avoidance of doubt, without being represented by proxy) from three consecutive meetings of the board of Directors without special leave of absence from the Directors, and the Directors pass a resolution that he has by reason of such absence vacated office; or</w:t>
      </w:r>
    </w:p>
    <w:p>
      <w:pPr>
        <w:spacing w:after="0" w:line="175" w:lineRule="exact"/>
        <w:rPr>
          <w:rFonts w:ascii="Times New Roman" w:cs="Times New Roman" w:eastAsia="Times New Roman" w:hAnsi="Times New Roman"/>
          <w:sz w:val="18"/>
          <w:szCs w:val="18"/>
          <w:color w:val="auto"/>
        </w:rPr>
      </w:pPr>
    </w:p>
    <w:p>
      <w:pPr>
        <w:ind w:left="1220" w:hanging="321"/>
        <w:spacing w:after="0"/>
        <w:tabs>
          <w:tab w:leader="none" w:pos="122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dies, becomes bankrupt or makes any arrangement or composition with his creditors generally; or</w:t>
      </w:r>
    </w:p>
    <w:p>
      <w:pPr>
        <w:spacing w:after="0" w:line="225" w:lineRule="exact"/>
        <w:rPr>
          <w:rFonts w:ascii="Times New Roman" w:cs="Times New Roman" w:eastAsia="Times New Roman" w:hAnsi="Times New Roman"/>
          <w:sz w:val="18"/>
          <w:szCs w:val="18"/>
          <w:color w:val="auto"/>
        </w:rPr>
      </w:pPr>
    </w:p>
    <w:p>
      <w:pPr>
        <w:jc w:val="both"/>
        <w:ind w:left="1220" w:hanging="321"/>
        <w:spacing w:after="0" w:line="266" w:lineRule="auto"/>
        <w:tabs>
          <w:tab w:leader="none" w:pos="122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licensed medical practitioner who has evaluated that Director gives a written opinion to the Company stating he or she has become physically or mentally incapable of acting as a Director (with reasonable accommodations) and may remain so for more than three (3) months; or</w:t>
      </w:r>
    </w:p>
    <w:p>
      <w:pPr>
        <w:spacing w:after="0" w:line="175" w:lineRule="exact"/>
        <w:rPr>
          <w:rFonts w:ascii="Times New Roman" w:cs="Times New Roman" w:eastAsia="Times New Roman" w:hAnsi="Times New Roman"/>
          <w:sz w:val="18"/>
          <w:szCs w:val="18"/>
          <w:color w:val="auto"/>
        </w:rPr>
      </w:pPr>
    </w:p>
    <w:p>
      <w:pPr>
        <w:ind w:left="1220" w:hanging="321"/>
        <w:spacing w:after="0"/>
        <w:tabs>
          <w:tab w:leader="none" w:pos="122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is removed from office pursuant to any other provision of these Articles.</w:t>
      </w:r>
    </w:p>
    <w:p>
      <w:pPr>
        <w:spacing w:after="0" w:line="22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Proceedings of Directors</w:t>
      </w:r>
    </w:p>
    <w:p>
      <w:pPr>
        <w:spacing w:after="0" w:line="229"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color w:val="auto"/>
        </w:rPr>
        <w:t>The quorum for the transaction of the business of the Directors may be fixed by the Directors, and unless so fixed shall be a majority of the Directors then in office.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7" w:name="page138"/>
    <w:bookmarkEnd w:id="137"/>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color w:val="auto"/>
        </w:rPr>
        <w:t>Subject to the provisions of the Articles, the Directors may regulate their proceedings as they think fit. Questions arising at any meeting shall be decided by a majority of votes. In the case of an equality of votes, the Chairman shall have a second or casting vote.</w:t>
      </w:r>
    </w:p>
    <w:p>
      <w:pPr>
        <w:spacing w:after="0" w:line="162"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31.3</w:t>
      </w:r>
      <w:r>
        <w:rPr>
          <w:sz w:val="20"/>
          <w:szCs w:val="20"/>
          <w:color w:val="auto"/>
        </w:rPr>
        <w:tab/>
      </w:r>
      <w:r>
        <w:rPr>
          <w:rFonts w:ascii="Times New Roman" w:cs="Times New Roman" w:eastAsia="Times New Roman" w:hAnsi="Times New Roman"/>
          <w:sz w:val="18"/>
          <w:szCs w:val="18"/>
          <w:color w:val="auto"/>
        </w:rPr>
        <w:t>A Person may participate in a meeting of the Directors or any committee of Directors by conference telephone or other communications equipment by means of which all the Persons participating in the meeting can communicate with each other at the same time. Participation by a Person in a meeting in this manner is treated as presence in Person at that meeting. Unless otherwise determined by the Directors, the meeting shall be deemed to be held at the place where the Chairman is located at the start of the meeting.</w:t>
      </w:r>
    </w:p>
    <w:p>
      <w:pPr>
        <w:spacing w:after="0" w:line="180"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31.4</w:t>
      </w:r>
      <w:r>
        <w:rPr>
          <w:sz w:val="20"/>
          <w:szCs w:val="20"/>
          <w:color w:val="auto"/>
        </w:rPr>
        <w:tab/>
      </w:r>
      <w:r>
        <w:rPr>
          <w:rFonts w:ascii="Times New Roman" w:cs="Times New Roman" w:eastAsia="Times New Roman" w:hAnsi="Times New Roman"/>
          <w:sz w:val="18"/>
          <w:szCs w:val="18"/>
          <w:color w:val="auto"/>
        </w:rPr>
        <w:t>A resolution in writing (in one or more counterparts) signed by all the Directors or all the members of a committee of the Directors or, in the case of a resolution in writing relating to the removal of any Director or the vacation of office by any Director, all of the Directors other than the Director who is the subject of such resolution shall be as valid and effectual as if it had been passed at a meeting of the Directors, or committee of Directors as the case may be, duly convened and held.</w:t>
      </w:r>
    </w:p>
    <w:p>
      <w:pPr>
        <w:spacing w:after="0" w:line="180"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31.5</w:t>
      </w:r>
      <w:r>
        <w:rPr>
          <w:sz w:val="20"/>
          <w:szCs w:val="20"/>
          <w:color w:val="auto"/>
        </w:rPr>
        <w:tab/>
      </w:r>
      <w:r>
        <w:rPr>
          <w:rFonts w:ascii="Times New Roman" w:cs="Times New Roman" w:eastAsia="Times New Roman" w:hAnsi="Times New Roman"/>
          <w:sz w:val="18"/>
          <w:szCs w:val="18"/>
          <w:color w:val="auto"/>
        </w:rPr>
        <w:t xml:space="preserve">A Director may, or other Officer on the direction of a Director shall, call a meeting of the Directors by at least two days’ notice in writing to every Director which notice shall set forth the general nature of the business to be considered unless notice is waived by all the Directors either at, before or after the meeting is held. To any such notice of a meeting of the Directors all the provisions of the Articles relating to the giving of notices by the Company to the Members shall apply </w:t>
      </w:r>
      <w:r>
        <w:rPr>
          <w:rFonts w:ascii="Times New Roman" w:cs="Times New Roman" w:eastAsia="Times New Roman" w:hAnsi="Times New Roman"/>
          <w:sz w:val="18"/>
          <w:szCs w:val="18"/>
          <w:i w:val="1"/>
          <w:iCs w:val="1"/>
          <w:color w:val="auto"/>
        </w:rPr>
        <w:t>mutatis mutandis.</w:t>
      </w:r>
    </w:p>
    <w:p>
      <w:pPr>
        <w:spacing w:after="0" w:line="180"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31.6</w:t>
      </w:r>
      <w:r>
        <w:rPr>
          <w:sz w:val="20"/>
          <w:szCs w:val="20"/>
          <w:color w:val="auto"/>
        </w:rPr>
        <w:tab/>
      </w:r>
      <w:r>
        <w:rPr>
          <w:rFonts w:ascii="Times New Roman" w:cs="Times New Roman" w:eastAsia="Times New Roman" w:hAnsi="Times New Roman"/>
          <w:sz w:val="18"/>
          <w:szCs w:val="18"/>
          <w:color w:val="auto"/>
        </w:rPr>
        <w:t>The continuing Directors (or a sole continuing Director, as the case may be) may act notwithstanding any vacancy in their body, but if and so long as their number is reduced below the number fixed by or pursuant to the Articles as the necessary quorum of Directors the continuing Directors or Director may act for the purpose of increasing the number of Directors to be equal to such fixed number, or of summoning a general meeting of the Company, but for no other purpose.</w:t>
      </w:r>
    </w:p>
    <w:p>
      <w:pPr>
        <w:spacing w:after="0" w:line="180"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31.7</w:t>
      </w:r>
      <w:r>
        <w:rPr>
          <w:sz w:val="20"/>
          <w:szCs w:val="20"/>
          <w:color w:val="auto"/>
        </w:rPr>
        <w:tab/>
      </w:r>
      <w:r>
        <w:rPr>
          <w:rFonts w:ascii="Times New Roman" w:cs="Times New Roman" w:eastAsia="Times New Roman" w:hAnsi="Times New Roman"/>
          <w:sz w:val="18"/>
          <w:szCs w:val="18"/>
          <w:color w:val="auto"/>
        </w:rPr>
        <w:t>The Directors may elect a chairman of their board and determine the period for which he is to hold office; but if no such Chairman is elected, or if at any meeting the Chairman is not present within five minutes after the time appointed for the meeting to commence, the Directors present may choose one of their number to be chairman of the meeting.</w:t>
      </w:r>
    </w:p>
    <w:p>
      <w:pPr>
        <w:spacing w:after="0" w:line="176"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31.8</w:t>
      </w:r>
      <w:r>
        <w:rPr>
          <w:sz w:val="20"/>
          <w:szCs w:val="20"/>
          <w:color w:val="auto"/>
        </w:rPr>
        <w:tab/>
      </w:r>
      <w:r>
        <w:rPr>
          <w:rFonts w:ascii="Times New Roman" w:cs="Times New Roman" w:eastAsia="Times New Roman" w:hAnsi="Times New Roman"/>
          <w:sz w:val="18"/>
          <w:szCs w:val="18"/>
          <w:color w:val="auto"/>
        </w:rPr>
        <w:t>All acts done by any meeting of the Directors or of a committee of the Directors shall, notwithstanding that it is afterwards discovered that there was some defect in the appointment of any Director, and/or that they or any of them were disqualified, and/or had vacated their office and/or were not entitled to vote, be as valid as if every such Person had been duly appointed and/or not disqualified to be a Director and/or had not vacated their office and/or had been entitled to vote, as the case may be.</w:t>
      </w:r>
    </w:p>
    <w:p>
      <w:pPr>
        <w:spacing w:after="0" w:line="180"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31.9</w:t>
      </w:r>
      <w:r>
        <w:rPr>
          <w:sz w:val="20"/>
          <w:szCs w:val="20"/>
          <w:color w:val="auto"/>
        </w:rPr>
        <w:tab/>
      </w:r>
      <w:r>
        <w:rPr>
          <w:rFonts w:ascii="Times New Roman" w:cs="Times New Roman" w:eastAsia="Times New Roman" w:hAnsi="Times New Roman"/>
          <w:sz w:val="18"/>
          <w:szCs w:val="18"/>
          <w:color w:val="auto"/>
        </w:rPr>
        <w:t>A Director may be represented at any meetings of the board of Directors by a proxy appointed in writing by him. The proxy shall count towards the quorum and the vote of the proxy shall for all purposes be deemed to be that of the appointing Director.</w:t>
      </w:r>
    </w:p>
    <w:p>
      <w:pPr>
        <w:spacing w:after="0" w:line="158" w:lineRule="exact"/>
        <w:rPr>
          <w:sz w:val="20"/>
          <w:szCs w:val="20"/>
          <w:color w:val="auto"/>
        </w:rPr>
      </w:pPr>
    </w:p>
    <w:p>
      <w:pPr>
        <w:ind w:left="660" w:hanging="652"/>
        <w:spacing w:after="0"/>
        <w:tabs>
          <w:tab w:leader="none" w:pos="660" w:val="left"/>
        </w:tabs>
        <w:numPr>
          <w:ilvl w:val="0"/>
          <w:numId w:val="1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Presumption of Assent</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Director who is present at a meeting of the board of Directors at which action on any Company matter is taken shall be presumed to have assented to the action taken unless his dissent shall be entered in the minutes of the meeting or unless he shall file his written dissent from such action with the Person acting as the chairman or secretary of the meeting before the adjournment thereof or shall forward such dissent by registered post to such Person immediately after the adjournment of the meeting. Such right to dissent shall not apply to a Director who voted in favour of such action.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8" w:name="page139"/>
    <w:bookmarkEnd w:id="138"/>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33</w:t>
      </w:r>
      <w:r>
        <w:rPr>
          <w:sz w:val="20"/>
          <w:szCs w:val="20"/>
          <w:color w:val="auto"/>
        </w:rPr>
        <w:tab/>
      </w:r>
      <w:r>
        <w:rPr>
          <w:rFonts w:ascii="Times New Roman" w:cs="Times New Roman" w:eastAsia="Times New Roman" w:hAnsi="Times New Roman"/>
          <w:sz w:val="18"/>
          <w:szCs w:val="18"/>
          <w:b w:val="1"/>
          <w:bCs w:val="1"/>
          <w:color w:val="auto"/>
        </w:rPr>
        <w:t>Directors’ Interests</w:t>
      </w:r>
    </w:p>
    <w:p>
      <w:pPr>
        <w:spacing w:after="0" w:line="229"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33.1</w:t>
      </w:r>
      <w:r>
        <w:rPr>
          <w:sz w:val="20"/>
          <w:szCs w:val="20"/>
          <w:color w:val="auto"/>
        </w:rPr>
        <w:tab/>
      </w:r>
      <w:r>
        <w:rPr>
          <w:rFonts w:ascii="Times New Roman" w:cs="Times New Roman" w:eastAsia="Times New Roman" w:hAnsi="Times New Roman"/>
          <w:sz w:val="18"/>
          <w:szCs w:val="18"/>
          <w:color w:val="auto"/>
        </w:rPr>
        <w:t>A Director may hold any other office or place of profit under the Company (other than the office of Auditor) in conjunction with his office of Director for such period and on such terms as to remuneration and otherwise as the Directors may determine.</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33.2</w:t>
      </w:r>
      <w:r>
        <w:rPr>
          <w:sz w:val="20"/>
          <w:szCs w:val="20"/>
          <w:color w:val="auto"/>
        </w:rPr>
        <w:tab/>
      </w:r>
      <w:r>
        <w:rPr>
          <w:rFonts w:ascii="Times New Roman" w:cs="Times New Roman" w:eastAsia="Times New Roman" w:hAnsi="Times New Roman"/>
          <w:sz w:val="18"/>
          <w:szCs w:val="18"/>
          <w:color w:val="auto"/>
        </w:rPr>
        <w:t>A Director may act by himself or by, through or on behalf of his firm in a professional capacity for the Company and he or his firm shall be entitled to remuneration for professional services as if he were not a Director.</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33.3</w:t>
      </w:r>
      <w:r>
        <w:rPr>
          <w:sz w:val="20"/>
          <w:szCs w:val="20"/>
          <w:color w:val="auto"/>
        </w:rPr>
        <w:tab/>
      </w:r>
      <w:r>
        <w:rPr>
          <w:rFonts w:ascii="Times New Roman" w:cs="Times New Roman" w:eastAsia="Times New Roman" w:hAnsi="Times New Roman"/>
          <w:sz w:val="18"/>
          <w:szCs w:val="18"/>
          <w:color w:val="auto"/>
        </w:rPr>
        <w:t>A Director may be or become a director or other officer of or otherwise interested in any company promoted by the Company or in which the Company may be interested as a shareholder, a contracting party or otherwise, and no such Director shall be accountable to the Company for any remuneration or other benefits received by him as a director or officer of, or from his interest in, such other company.</w:t>
      </w:r>
    </w:p>
    <w:p>
      <w:pPr>
        <w:spacing w:after="0" w:line="176"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33.4</w:t>
      </w:r>
      <w:r>
        <w:rPr>
          <w:sz w:val="20"/>
          <w:szCs w:val="20"/>
          <w:color w:val="auto"/>
        </w:rPr>
        <w:tab/>
      </w:r>
      <w:r>
        <w:rPr>
          <w:rFonts w:ascii="Times New Roman" w:cs="Times New Roman" w:eastAsia="Times New Roman" w:hAnsi="Times New Roman"/>
          <w:sz w:val="18"/>
          <w:szCs w:val="18"/>
          <w:color w:val="auto"/>
        </w:rPr>
        <w:t>No Person shall be disqualified from the office of Director or prevented by such office from contracting with the Company, either as vendor, purchaser or otherwise, nor shall any such contract or any contract or transaction entered into by or on behalf of the Company in which any Director shall be in any way interested be or be liable to be avoided, nor shall any Director so contracting or being so interested be liable to account to the Company for any profit realised by or arising in connection with any such contract or transaction by reason of such Director holding office or of the fiduciary relationship thereby established. A Director shall be at liberty to vote in respect of any contract or transaction in which he is interested provided that the nature of the interest of any Director in any such contract or transaction shall be disclosed by him at or prior to its consideration and any vote thereon.</w:t>
      </w:r>
    </w:p>
    <w:p>
      <w:pPr>
        <w:spacing w:after="0" w:line="18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33.5</w:t>
      </w:r>
      <w:r>
        <w:rPr>
          <w:sz w:val="20"/>
          <w:szCs w:val="20"/>
          <w:color w:val="auto"/>
        </w:rPr>
        <w:tab/>
      </w:r>
      <w:r>
        <w:rPr>
          <w:rFonts w:ascii="Times New Roman" w:cs="Times New Roman" w:eastAsia="Times New Roman" w:hAnsi="Times New Roman"/>
          <w:sz w:val="18"/>
          <w:szCs w:val="18"/>
          <w:color w:val="auto"/>
        </w:rPr>
        <w:t>A general notice that a Director is a shareholder, director, officer or employee of any specified firm or company and is to be regarded as interested in any transaction with such firm or company shall be sufficient disclosure for the purposes of voting on a resolution in respect of a contract or transaction in which he has an interest, and after such general notice it shall not be necessary to give special notice relating to any particular transaction.</w:t>
      </w:r>
    </w:p>
    <w:p>
      <w:pPr>
        <w:spacing w:after="0" w:line="176" w:lineRule="exact"/>
        <w:rPr>
          <w:sz w:val="20"/>
          <w:szCs w:val="20"/>
          <w:color w:val="auto"/>
        </w:rPr>
      </w:pPr>
    </w:p>
    <w:p>
      <w:pPr>
        <w:ind w:left="660" w:hanging="652"/>
        <w:spacing w:after="0"/>
        <w:tabs>
          <w:tab w:leader="none" w:pos="660" w:val="left"/>
        </w:tabs>
        <w:numPr>
          <w:ilvl w:val="0"/>
          <w:numId w:val="1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Minutes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Directors shall cause minutes to be made in books kept for the purpose of recording all appointments of Officers made by the Directors, all proceedings at meetings of the Company or the holders of any class of Shares and of the Directors, and of committees of the Directors, including the names of the Directors present at each meeting.</w:t>
      </w:r>
    </w:p>
    <w:p>
      <w:pPr>
        <w:spacing w:after="0" w:line="17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Delegation of Directors’ Powers</w:t>
      </w:r>
    </w:p>
    <w:p>
      <w:pPr>
        <w:spacing w:after="0" w:line="229"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35.1</w:t>
      </w:r>
      <w:r>
        <w:rPr>
          <w:sz w:val="20"/>
          <w:szCs w:val="20"/>
          <w:color w:val="auto"/>
        </w:rPr>
        <w:tab/>
      </w:r>
      <w:r>
        <w:rPr>
          <w:rFonts w:ascii="Times New Roman" w:cs="Times New Roman" w:eastAsia="Times New Roman" w:hAnsi="Times New Roman"/>
          <w:sz w:val="18"/>
          <w:szCs w:val="18"/>
          <w:color w:val="auto"/>
        </w:rPr>
        <w:t>The Directors may delegate any of their powers, authorities and discretions, including the power to sub-delegate, to any committee consisting of one or more Directors (including, without limitation, the Audit Committee, the Compensation Committee and the Nominating and Corporate Governance Committee). Any such delegation may be made subject to any conditions the Directors may impose and either collaterally with or to the exclusion of their own powers and any such delegation may be revoked or altered by the Directors. Subject to any such conditions, the proceedings of a committee of Directors shall be governed by the Articles regulating the proceedings of Directors, so far as they are capable of applying.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9" w:name="page140"/>
    <w:bookmarkEnd w:id="139"/>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35.2</w:t>
      </w:r>
      <w:r>
        <w:rPr>
          <w:sz w:val="20"/>
          <w:szCs w:val="20"/>
          <w:color w:val="auto"/>
        </w:rPr>
        <w:tab/>
      </w:r>
      <w:r>
        <w:rPr>
          <w:rFonts w:ascii="Times New Roman" w:cs="Times New Roman" w:eastAsia="Times New Roman" w:hAnsi="Times New Roman"/>
          <w:sz w:val="18"/>
          <w:szCs w:val="18"/>
          <w:color w:val="auto"/>
        </w:rPr>
        <w:t>The Directors may establish any committees, local boards or agencies or appoint any Person to be a manager or agent for managing the affairs of the Company and may appoint any Person to be a member of such committees, local boards or agencies. Any such appointment may be made subject to any conditions the Directors may impose, and either collaterally with or to the exclusion of their own powers and any such appointment may be revoked or altered by the Directors. Subject to any such conditions, the proceedings of any such committee, local board or agency shall be governed by the Articles regulating the proceedings of Directors, so far as they are capable of applying.</w:t>
      </w:r>
    </w:p>
    <w:p>
      <w:pPr>
        <w:spacing w:after="0" w:line="183"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Times New Roman" w:cs="Times New Roman" w:eastAsia="Times New Roman" w:hAnsi="Times New Roman"/>
          <w:sz w:val="18"/>
          <w:szCs w:val="18"/>
          <w:color w:val="auto"/>
        </w:rPr>
        <w:t>35.3</w:t>
      </w:r>
      <w:r>
        <w:rPr>
          <w:sz w:val="20"/>
          <w:szCs w:val="20"/>
          <w:color w:val="auto"/>
        </w:rPr>
        <w:tab/>
      </w:r>
      <w:r>
        <w:rPr>
          <w:rFonts w:ascii="Times New Roman" w:cs="Times New Roman" w:eastAsia="Times New Roman" w:hAnsi="Times New Roman"/>
          <w:sz w:val="18"/>
          <w:szCs w:val="18"/>
          <w:color w:val="auto"/>
        </w:rPr>
        <w:t>The Directors may adopt formal written charters for committees. Each of these committees shall be empowered to do all things necessary to exercise the rights of such committee set forth in the Articles and shall have such powers as the Directors may delegate pursuant to the Articles and as required by the rules and regulations of the Designated Stock Exchange, the Securities and Exchange Commission and/or any other competent regulatory authority or otherwise under Applicable Law. Each of the Audit Committee, the Compensation Committee and the Nominating and Corporate Governance Committee, if established, shall consist of such number of Directors as the Directors shall from time to time determine (or such minimum number as may be required from time to time by the rules and regulations of the Designated Stock Exchange, the Securities and Exchange Commission and/or any other competent regulatory authority or otherwise under Applicable Law). For so long as any class of Shares is listed on the Designated Stock Exchange, the Audit Committee, the Compensation Committee and the Nominating and Corporate Governance Committee shall be made up of such number of Independent Directors as is required from time to time by the rules and regulations of the Designated Stock Exchange, the Securities and Exchange Commission and/or any other competent regulatory authority or otherwise under Applicable Law.</w:t>
      </w:r>
    </w:p>
    <w:p>
      <w:pPr>
        <w:spacing w:after="0" w:line="19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35.4</w:t>
      </w:r>
      <w:r>
        <w:rPr>
          <w:sz w:val="20"/>
          <w:szCs w:val="20"/>
          <w:color w:val="auto"/>
        </w:rPr>
        <w:tab/>
      </w:r>
      <w:r>
        <w:rPr>
          <w:rFonts w:ascii="Times New Roman" w:cs="Times New Roman" w:eastAsia="Times New Roman" w:hAnsi="Times New Roman"/>
          <w:sz w:val="18"/>
          <w:szCs w:val="18"/>
          <w:color w:val="auto"/>
        </w:rPr>
        <w:t>The Directors may by power of attorney or otherwise appoint any Person to be the agent of the Company on such conditions as the Directors may determine, provided that the delegation is not to the exclusion of their own powers and may be revoked by the Directors at any time.</w:t>
      </w:r>
    </w:p>
    <w:p>
      <w:pPr>
        <w:spacing w:after="0" w:line="162"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35.5</w:t>
      </w:r>
      <w:r>
        <w:rPr>
          <w:sz w:val="20"/>
          <w:szCs w:val="20"/>
          <w:color w:val="auto"/>
        </w:rPr>
        <w:tab/>
      </w:r>
      <w:r>
        <w:rPr>
          <w:rFonts w:ascii="Times New Roman" w:cs="Times New Roman" w:eastAsia="Times New Roman" w:hAnsi="Times New Roman"/>
          <w:sz w:val="18"/>
          <w:szCs w:val="18"/>
          <w:color w:val="auto"/>
        </w:rPr>
        <w:t>The Directors may by power of attorney or otherwise appoint any company, firm, Person or body of Persons, whether nominated directly or indirectly by the Directors, to be the attorney or authorised signatory of the Company for such purpose and with such powers, authorities and discretions (not exceeding those vested in or exercisable by the Directors under the Articles) and for such period and subject to such conditions as they may think fit, and any such powers of attorney or other appointment may contain such provisions for the protection and convenience of Persons dealing with any such attorneys or authorised signatories as the Directors may think fit and may also authorise any such attorney or authorised signatory to delegate all or any of the powers, authorities and discretions vested in him.</w:t>
      </w:r>
    </w:p>
    <w:p>
      <w:pPr>
        <w:spacing w:after="0" w:line="187"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35.6</w:t>
      </w:r>
      <w:r>
        <w:rPr>
          <w:sz w:val="20"/>
          <w:szCs w:val="20"/>
          <w:color w:val="auto"/>
        </w:rPr>
        <w:tab/>
      </w:r>
      <w:r>
        <w:rPr>
          <w:rFonts w:ascii="Times New Roman" w:cs="Times New Roman" w:eastAsia="Times New Roman" w:hAnsi="Times New Roman"/>
          <w:sz w:val="18"/>
          <w:szCs w:val="18"/>
          <w:color w:val="auto"/>
        </w:rPr>
        <w:t>The Directors may appoint such Officers as they consider necessary on such terms, at such remuneration and to perform such duties, and subject to such provisions as to disqualification and removal as the Directors may think fit. Unless otherwise specified in the terms of his appointment an Officer may be removed by resolution of the Directors or Members. An Officer may vacate his office at any time if he gives notice in writing to the Company that he resigns his office.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0" w:name="page141"/>
    <w:bookmarkEnd w:id="140"/>
    <w:p>
      <w:pPr>
        <w:ind w:left="660" w:hanging="652"/>
        <w:spacing w:after="0"/>
        <w:tabs>
          <w:tab w:leader="none" w:pos="660" w:val="left"/>
        </w:tabs>
        <w:numPr>
          <w:ilvl w:val="0"/>
          <w:numId w:val="1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Minimum Shareholding</w:t>
      </w:r>
    </w:p>
    <w:p>
      <w:pPr>
        <w:spacing w:after="0" w:line="229" w:lineRule="exact"/>
        <w:rPr>
          <w:rFonts w:ascii="Times New Roman" w:cs="Times New Roman" w:eastAsia="Times New Roman" w:hAnsi="Times New Roman"/>
          <w:sz w:val="18"/>
          <w:szCs w:val="18"/>
          <w:b w:val="1"/>
          <w:bCs w:val="1"/>
          <w:color w:val="auto"/>
        </w:rPr>
      </w:pPr>
    </w:p>
    <w:p>
      <w:pPr>
        <w:ind w:left="66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in general meeting may fix a minimum shareholding required to be held by a Director, but unless and until such a shareholding qualification is fixed a Director is not required to hold Shares.</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Remuneration of Directors</w:t>
      </w:r>
    </w:p>
    <w:p>
      <w:pPr>
        <w:spacing w:after="0" w:line="229"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37.1</w:t>
      </w:r>
      <w:r>
        <w:rPr>
          <w:sz w:val="20"/>
          <w:szCs w:val="20"/>
          <w:color w:val="auto"/>
        </w:rPr>
        <w:tab/>
      </w:r>
      <w:r>
        <w:rPr>
          <w:rFonts w:ascii="Times New Roman" w:cs="Times New Roman" w:eastAsia="Times New Roman" w:hAnsi="Times New Roman"/>
          <w:sz w:val="18"/>
          <w:szCs w:val="18"/>
          <w:color w:val="auto"/>
        </w:rPr>
        <w:t>The remuneration to be paid to the Directors, if any, shall be such remuneration as the Directors shall determine. The Directors shall also be entitled to be paid all travelling, hotel and other expenses properly and reasonably incurred by them in connection with their attendance at meetings of Directors or committees of Directors, or general meetings of the Company, or separate meetings of the holders of any class of Shares or debentures of the Company, or otherwise in connection with the business of the Company or the discharge of their duties as a Director, or to receive a fixed allowance in respect thereof as may be determined by the Directors, or a combination partly of one such method and partly the other.</w:t>
      </w:r>
    </w:p>
    <w:p>
      <w:pPr>
        <w:spacing w:after="0" w:line="187"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37.2</w:t>
      </w:r>
      <w:r>
        <w:rPr>
          <w:sz w:val="20"/>
          <w:szCs w:val="20"/>
          <w:color w:val="auto"/>
        </w:rPr>
        <w:tab/>
      </w:r>
      <w:r>
        <w:rPr>
          <w:rFonts w:ascii="Times New Roman" w:cs="Times New Roman" w:eastAsia="Times New Roman" w:hAnsi="Times New Roman"/>
          <w:sz w:val="18"/>
          <w:szCs w:val="18"/>
          <w:color w:val="auto"/>
        </w:rPr>
        <w:t>The Directors may by resolution approve additional remuneration to any Director for any services which in the opinion of the Directors go beyond his ordinary routine work as a Director. Any fees paid to a Director who is also counsel, attorney or solicitor to the Company, or otherwise serves it in a professional capacity shall be in addition to his remuneration as a Director.</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38</w:t>
      </w:r>
      <w:r>
        <w:rPr>
          <w:sz w:val="20"/>
          <w:szCs w:val="20"/>
          <w:color w:val="auto"/>
        </w:rPr>
        <w:tab/>
      </w:r>
      <w:r>
        <w:rPr>
          <w:rFonts w:ascii="Times New Roman" w:cs="Times New Roman" w:eastAsia="Times New Roman" w:hAnsi="Times New Roman"/>
          <w:sz w:val="18"/>
          <w:szCs w:val="18"/>
          <w:b w:val="1"/>
          <w:bCs w:val="1"/>
          <w:color w:val="auto"/>
        </w:rPr>
        <w:t>Seal</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38.1</w:t>
      </w:r>
      <w:r>
        <w:rPr>
          <w:sz w:val="20"/>
          <w:szCs w:val="20"/>
          <w:color w:val="auto"/>
        </w:rPr>
        <w:tab/>
      </w:r>
      <w:r>
        <w:rPr>
          <w:rFonts w:ascii="Times New Roman" w:cs="Times New Roman" w:eastAsia="Times New Roman" w:hAnsi="Times New Roman"/>
          <w:sz w:val="18"/>
          <w:szCs w:val="18"/>
          <w:color w:val="auto"/>
        </w:rPr>
        <w:t>The Company may, if the Directors so determine, have a Seal. The Seal shall only be used by the authority of the Directors or of a committee of the Directors authorised by the Directors. Every instrument to which the Seal has been affixed shall be signed by at least one Person who shall be either a Director or some Officer or other Person appointed by the Directors for the purpose.</w:t>
      </w:r>
    </w:p>
    <w:p>
      <w:pPr>
        <w:spacing w:after="0" w:line="176"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38.2</w:t>
      </w:r>
      <w:r>
        <w:rPr>
          <w:sz w:val="20"/>
          <w:szCs w:val="20"/>
          <w:color w:val="auto"/>
        </w:rPr>
        <w:tab/>
      </w:r>
      <w:r>
        <w:rPr>
          <w:rFonts w:ascii="Times New Roman" w:cs="Times New Roman" w:eastAsia="Times New Roman" w:hAnsi="Times New Roman"/>
          <w:sz w:val="18"/>
          <w:szCs w:val="18"/>
          <w:color w:val="auto"/>
        </w:rPr>
        <w:t>The Company may have for use in any place or places outside the Cayman Islands a duplicate Seal or Seals each of which shall be a facsimile of the common Seal of the Company and, if the Directors so determine, with the addition on its face of the name of every place where it is to be used.</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38.3</w:t>
      </w:r>
      <w:r>
        <w:rPr>
          <w:sz w:val="20"/>
          <w:szCs w:val="20"/>
          <w:color w:val="auto"/>
        </w:rPr>
        <w:tab/>
      </w:r>
      <w:r>
        <w:rPr>
          <w:rFonts w:ascii="Times New Roman" w:cs="Times New Roman" w:eastAsia="Times New Roman" w:hAnsi="Times New Roman"/>
          <w:sz w:val="18"/>
          <w:szCs w:val="18"/>
          <w:color w:val="auto"/>
        </w:rPr>
        <w:t>A Director or Officer, representative or attorney of the Company may without further authority of the Directors affix the Seal over his signature alone to any document of the Company required to be authenticated by him under seal or to be filed with the Registrar of Companies in the Cayman Islands or elsewhere wheresoever.</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39</w:t>
      </w:r>
      <w:r>
        <w:rPr>
          <w:sz w:val="20"/>
          <w:szCs w:val="20"/>
          <w:color w:val="auto"/>
        </w:rPr>
        <w:tab/>
      </w:r>
      <w:r>
        <w:rPr>
          <w:rFonts w:ascii="Times New Roman" w:cs="Times New Roman" w:eastAsia="Times New Roman" w:hAnsi="Times New Roman"/>
          <w:sz w:val="18"/>
          <w:szCs w:val="18"/>
          <w:b w:val="1"/>
          <w:bCs w:val="1"/>
          <w:color w:val="auto"/>
        </w:rPr>
        <w:t>Dividends, Distributions and Reserve</w:t>
      </w:r>
    </w:p>
    <w:p>
      <w:pPr>
        <w:spacing w:after="0" w:line="229"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39.1</w:t>
      </w:r>
      <w:r>
        <w:rPr>
          <w:sz w:val="20"/>
          <w:szCs w:val="20"/>
          <w:color w:val="auto"/>
        </w:rPr>
        <w:tab/>
      </w:r>
      <w:r>
        <w:rPr>
          <w:rFonts w:ascii="Times New Roman" w:cs="Times New Roman" w:eastAsia="Times New Roman" w:hAnsi="Times New Roman"/>
          <w:sz w:val="18"/>
          <w:szCs w:val="18"/>
          <w:color w:val="auto"/>
        </w:rPr>
        <w:t>Subject to the Statute and this Article and except as otherwise provided by the rights attached to any Shares, the Directors may resolve to pay Dividends and other distributions on Shares in issue and authorise payment of the Dividends or other distributions out of the funds of the Company lawfully available therefor. A Dividend shall be deemed to be an interim Dividend unless the terms of the resolution pursuant to which the Directors resolve to pay such Dividend specifically state that such Dividend shall be a final Dividend. No Dividend or other distribution shall be paid except out of the realised or unrealised profits of the Company, out of the share premium account or as otherwise permitted by law. Notwithstanding anything contained in these Articles, no Dividend shall be made on any Class A Shares unless a Dividend in equal proportion is made on the Class B Shares.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1" w:name="page142"/>
    <w:bookmarkEnd w:id="141"/>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39.2</w:t>
      </w:r>
      <w:r>
        <w:rPr>
          <w:sz w:val="20"/>
          <w:szCs w:val="20"/>
          <w:color w:val="auto"/>
        </w:rPr>
        <w:tab/>
      </w:r>
      <w:r>
        <w:rPr>
          <w:rFonts w:ascii="Times New Roman" w:cs="Times New Roman" w:eastAsia="Times New Roman" w:hAnsi="Times New Roman"/>
          <w:sz w:val="18"/>
          <w:szCs w:val="18"/>
          <w:color w:val="auto"/>
        </w:rPr>
        <w:t>Except as otherwise provided by the rights attached to any Shares, all Dividends and other distributions shall be paid according to the par value of the Shares that a Member holds. If any Share is issued on terms providing that it shall rank for Dividend as from a particular date, that Share shall rank for Dividend accordingly.</w:t>
      </w:r>
    </w:p>
    <w:p>
      <w:pPr>
        <w:spacing w:after="0" w:line="176"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39.3</w:t>
      </w:r>
      <w:r>
        <w:rPr>
          <w:sz w:val="20"/>
          <w:szCs w:val="20"/>
          <w:color w:val="auto"/>
        </w:rPr>
        <w:tab/>
      </w:r>
      <w:r>
        <w:rPr>
          <w:rFonts w:ascii="Times New Roman" w:cs="Times New Roman" w:eastAsia="Times New Roman" w:hAnsi="Times New Roman"/>
          <w:sz w:val="18"/>
          <w:szCs w:val="18"/>
          <w:color w:val="auto"/>
        </w:rPr>
        <w:t>The Directors may deduct from any Dividend or other distribution payable to any Member all sums of money (if any) then payable by him to the Company on account of calls or otherwise.</w:t>
      </w:r>
    </w:p>
    <w:p>
      <w:pPr>
        <w:spacing w:after="0" w:line="162"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39.4</w:t>
      </w:r>
      <w:r>
        <w:rPr>
          <w:sz w:val="20"/>
          <w:szCs w:val="20"/>
          <w:color w:val="auto"/>
        </w:rPr>
        <w:tab/>
      </w:r>
      <w:r>
        <w:rPr>
          <w:rFonts w:ascii="Times New Roman" w:cs="Times New Roman" w:eastAsia="Times New Roman" w:hAnsi="Times New Roman"/>
          <w:sz w:val="18"/>
          <w:szCs w:val="18"/>
          <w:color w:val="auto"/>
        </w:rPr>
        <w:t>The Directors may resolve that any Dividend or other distribution be paid wholly or partly by the distribution of specific assets and in particular (but without limitation) by the distribution of shares, debentures, or securities of any other company or in any one or more of such ways and where any difficulty arises in regard to such distribution, the Directors may settle the same as they think expedient and in particular may issue fractional Shares and may fix the value for distribution of such specific assets or any part thereof and may determine that cash payments shall be made to any Members upon the basis of the value so fixed in order to adjust the rights of all Members and may vest any such specific assets in trustees in such manner as may seem expedient to the Directors.</w:t>
      </w:r>
    </w:p>
    <w:p>
      <w:pPr>
        <w:spacing w:after="0" w:line="187"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39.5</w:t>
      </w:r>
      <w:r>
        <w:rPr>
          <w:sz w:val="20"/>
          <w:szCs w:val="20"/>
          <w:color w:val="auto"/>
        </w:rPr>
        <w:tab/>
      </w:r>
      <w:r>
        <w:rPr>
          <w:rFonts w:ascii="Times New Roman" w:cs="Times New Roman" w:eastAsia="Times New Roman" w:hAnsi="Times New Roman"/>
          <w:sz w:val="18"/>
          <w:szCs w:val="18"/>
          <w:color w:val="auto"/>
        </w:rPr>
        <w:t>Except as otherwise provided by the rights attached to any Shares, Dividends and other distributions may be paid in any currency. The Directors may determine the basis of conversion for any currency conversions that may be required and how any costs involved are to be met.</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39.6</w:t>
      </w:r>
      <w:r>
        <w:rPr>
          <w:sz w:val="20"/>
          <w:szCs w:val="20"/>
          <w:color w:val="auto"/>
        </w:rPr>
        <w:tab/>
      </w:r>
      <w:r>
        <w:rPr>
          <w:rFonts w:ascii="Times New Roman" w:cs="Times New Roman" w:eastAsia="Times New Roman" w:hAnsi="Times New Roman"/>
          <w:sz w:val="18"/>
          <w:szCs w:val="18"/>
          <w:color w:val="auto"/>
        </w:rPr>
        <w:t>The Directors may, before resolving to pay any Dividend or other distribution, set aside such sums as they think proper as a reserve or reserves which shall, at the discretion of the Directors, be applicable for any purpose of the Company and pending such application may, at the discretion of the Directors, be employed in the business of the Company.</w:t>
      </w:r>
    </w:p>
    <w:p>
      <w:pPr>
        <w:spacing w:after="0" w:line="176"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39.7</w:t>
      </w:r>
      <w:r>
        <w:rPr>
          <w:sz w:val="20"/>
          <w:szCs w:val="20"/>
          <w:color w:val="auto"/>
        </w:rPr>
        <w:tab/>
      </w:r>
      <w:r>
        <w:rPr>
          <w:rFonts w:ascii="Times New Roman" w:cs="Times New Roman" w:eastAsia="Times New Roman" w:hAnsi="Times New Roman"/>
          <w:sz w:val="18"/>
          <w:szCs w:val="18"/>
          <w:color w:val="auto"/>
        </w:rPr>
        <w:t>Any Dividend, other distribution, interest or other monies payable in cash in respect of Shares may be paid by wire transfer to the holder or by cheque or warrant sent through the post directed to the registered address of the holder or, in the case of joint holders, to the registered address of the holder who is first named on the Register of Members or to such Person and to such address as such holder or joint holders may in writing direct. Every such cheque or warrant shall be made payable to the order of the Person to whom it is sent. Any one of two or more joint holders may give effectual receipts for any Dividends, other distributions, bonuses, or other monies payable in respect of the Share held by them as joint holders.</w:t>
      </w:r>
    </w:p>
    <w:p>
      <w:pPr>
        <w:spacing w:after="0" w:line="187"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39.8</w:t>
      </w:r>
      <w:r>
        <w:rPr>
          <w:sz w:val="20"/>
          <w:szCs w:val="20"/>
          <w:color w:val="auto"/>
        </w:rPr>
        <w:tab/>
      </w:r>
      <w:r>
        <w:rPr>
          <w:rFonts w:ascii="Times New Roman" w:cs="Times New Roman" w:eastAsia="Times New Roman" w:hAnsi="Times New Roman"/>
          <w:sz w:val="18"/>
          <w:szCs w:val="18"/>
          <w:color w:val="auto"/>
        </w:rPr>
        <w:t>Any Dividend or other distribution which cannot be paid to a Member and/or which remains unclaimed after six months from the date on which such Dividend or other distribution becomes payable may, in the discretion of the Directors, be paid into a separate account in the Company’s name, provided that the Company shall not be constituted as a trustee in respect of that account and the Dividend or other distribution shall remain as a debt due to the Member. Any Dividend or other distribution which remains unclaimed after a period of six years from the date on which such Dividend or other distribution becomes payable shall be forfeited and shall revert to the Company.</w:t>
      </w:r>
    </w:p>
    <w:p>
      <w:pPr>
        <w:spacing w:after="0" w:line="179" w:lineRule="exact"/>
        <w:rPr>
          <w:sz w:val="20"/>
          <w:szCs w:val="20"/>
          <w:color w:val="auto"/>
        </w:rPr>
      </w:pPr>
    </w:p>
    <w:p>
      <w:pPr>
        <w:ind w:left="660" w:hanging="652"/>
        <w:spacing w:after="0"/>
        <w:tabs>
          <w:tab w:leader="none" w:pos="660" w:val="left"/>
        </w:tabs>
        <w:numPr>
          <w:ilvl w:val="0"/>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Capitalisation</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Directors may at any time capitalise any sum standing to the credit of any of the Company’s reserve accounts or funds (including the share premium account and capital redemption reserve fund) or any sum standing to the credit of the profit and loss account or otherwise available for distribution; appropriate such sum to Members in the proportions in which such sum would have been divisible amongst such Members had the same been a distribution of profits by way of Dividend or other distribution; and apply such sum on their behalf in paying up in full unissued Shares for allotment and distribution credited as fully paid-up to and amongst them in the proportion aforesaid. In such event the Directors shall do all acts and things required to give effect to such capitalisation, with full power given to the Directors to make such provisions as they think fit in the case of Shares becoming distributable in fractions (including provisions whereby the benefit of fractional entitlements accrue to the Company rather than to the Members concerned). The Directors may authorise any Person to enter on behalf of all of the Members interested into an agreement with the Company providing for such capitalisation and matters incidental or relating thereto and any agreement made under such authority shall be effective and binding on all such Members and the Company.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2" w:name="page143"/>
    <w:bookmarkEnd w:id="142"/>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41</w:t>
      </w:r>
      <w:r>
        <w:rPr>
          <w:sz w:val="20"/>
          <w:szCs w:val="20"/>
          <w:color w:val="auto"/>
        </w:rPr>
        <w:tab/>
      </w:r>
      <w:r>
        <w:rPr>
          <w:rFonts w:ascii="Times New Roman" w:cs="Times New Roman" w:eastAsia="Times New Roman" w:hAnsi="Times New Roman"/>
          <w:sz w:val="18"/>
          <w:szCs w:val="18"/>
          <w:b w:val="1"/>
          <w:bCs w:val="1"/>
          <w:color w:val="auto"/>
        </w:rPr>
        <w:t>Books of Account</w:t>
      </w:r>
    </w:p>
    <w:p>
      <w:pPr>
        <w:spacing w:after="0" w:line="229"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41.1</w:t>
      </w:r>
      <w:r>
        <w:rPr>
          <w:sz w:val="20"/>
          <w:szCs w:val="20"/>
          <w:color w:val="auto"/>
        </w:rPr>
        <w:tab/>
      </w:r>
      <w:r>
        <w:rPr>
          <w:rFonts w:ascii="Times New Roman" w:cs="Times New Roman" w:eastAsia="Times New Roman" w:hAnsi="Times New Roman"/>
          <w:sz w:val="18"/>
          <w:szCs w:val="18"/>
          <w:color w:val="auto"/>
        </w:rPr>
        <w:t>The Directors shall cause proper books of account (including, where applicable, material underlying documentation including contracts and invoices) to be kept with respect to all sums of money received and expended by the Company and the matters in respect of which the receipt or expenditure takes place, all sales and purchases of goods by the Company and the assets and liabilities of the Company. Such books of account must be retained for a minimum period of five years from the date on which they are prepared. Proper books shall not be deemed to be kept if there are not kept such books of account as are necessary to give a true and fair view of the state of the Company’s affairs and to explain its transactions.</w:t>
      </w:r>
    </w:p>
    <w:p>
      <w:pPr>
        <w:spacing w:after="0" w:line="187"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41.2</w:t>
      </w:r>
      <w:r>
        <w:rPr>
          <w:sz w:val="20"/>
          <w:szCs w:val="20"/>
          <w:color w:val="auto"/>
        </w:rPr>
        <w:tab/>
      </w:r>
      <w:r>
        <w:rPr>
          <w:rFonts w:ascii="Times New Roman" w:cs="Times New Roman" w:eastAsia="Times New Roman" w:hAnsi="Times New Roman"/>
          <w:sz w:val="18"/>
          <w:szCs w:val="18"/>
          <w:color w:val="auto"/>
        </w:rPr>
        <w:t>The Directors shall determine whether and to what extent and at what times and places and under what conditions or regulations the accounts and books of the Company or any of them shall be open to the inspection of Members not being Directors and no Member (not being a Director) shall have any right of inspecting any account or book or document of the Company except as conferred by Statute or authorised by the Directors or by the Company in general meeting.</w:t>
      </w:r>
    </w:p>
    <w:p>
      <w:pPr>
        <w:spacing w:after="0" w:line="180"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41.3</w:t>
      </w:r>
      <w:r>
        <w:rPr>
          <w:sz w:val="20"/>
          <w:szCs w:val="20"/>
          <w:color w:val="auto"/>
        </w:rPr>
        <w:tab/>
      </w:r>
      <w:r>
        <w:rPr>
          <w:rFonts w:ascii="Times New Roman" w:cs="Times New Roman" w:eastAsia="Times New Roman" w:hAnsi="Times New Roman"/>
          <w:sz w:val="18"/>
          <w:szCs w:val="18"/>
          <w:color w:val="auto"/>
        </w:rPr>
        <w:t>The Directors may cause to be prepared and to be laid before the Company in general meeting profit and loss accounts, balance sheets, group accounts (if any) and such other reports and accounts as may be required by law.</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42</w:t>
      </w:r>
      <w:r>
        <w:rPr>
          <w:sz w:val="20"/>
          <w:szCs w:val="20"/>
          <w:color w:val="auto"/>
        </w:rPr>
        <w:tab/>
      </w:r>
      <w:r>
        <w:rPr>
          <w:rFonts w:ascii="Times New Roman" w:cs="Times New Roman" w:eastAsia="Times New Roman" w:hAnsi="Times New Roman"/>
          <w:sz w:val="18"/>
          <w:szCs w:val="18"/>
          <w:b w:val="1"/>
          <w:bCs w:val="1"/>
          <w:color w:val="auto"/>
        </w:rPr>
        <w:t>Audit</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42.1</w:t>
      </w:r>
      <w:r>
        <w:rPr>
          <w:sz w:val="20"/>
          <w:szCs w:val="20"/>
          <w:color w:val="auto"/>
        </w:rPr>
        <w:tab/>
      </w:r>
      <w:r>
        <w:rPr>
          <w:rFonts w:ascii="Times New Roman" w:cs="Times New Roman" w:eastAsia="Times New Roman" w:hAnsi="Times New Roman"/>
          <w:sz w:val="17"/>
          <w:szCs w:val="17"/>
          <w:color w:val="auto"/>
        </w:rPr>
        <w:t>The Directors may appoint an Auditor of the Company who shall hold office on such terms as the Directors determine.</w:t>
      </w:r>
    </w:p>
    <w:p>
      <w:pPr>
        <w:spacing w:after="0" w:line="225"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42.2</w:t>
      </w:r>
      <w:r>
        <w:rPr>
          <w:sz w:val="20"/>
          <w:szCs w:val="20"/>
          <w:color w:val="auto"/>
        </w:rPr>
        <w:tab/>
      </w:r>
      <w:r>
        <w:rPr>
          <w:rFonts w:ascii="Times New Roman" w:cs="Times New Roman" w:eastAsia="Times New Roman" w:hAnsi="Times New Roman"/>
          <w:sz w:val="18"/>
          <w:szCs w:val="18"/>
          <w:color w:val="auto"/>
        </w:rPr>
        <w:t>Without prejudice to the freedom of the Directors to establish any other committee, if the Shares (or depositary receipts therefor) are listed or quoted on the Designated Stock Exchange, and if required by the rules and regulations of the Designated Stock Exchange, the Securities and Exchange Commission and/or any other competent regulatory authority or otherwise under Applicable Law, the Directors shall establish and maintain an Audit Committee as a committee of the Directors and shall adopt a formal written Audit Committee charter and review and assess the adequacy of the formal written charter on an annual basis. The composition and responsibilities of the Audit Committee shall comply with the rules and regulations of the Designated Stock Exchange, the Securities and Exchange Commission and/or any other competent regulatory authority or otherwise under Applicable Law.</w:t>
      </w:r>
    </w:p>
    <w:p>
      <w:pPr>
        <w:spacing w:after="0" w:line="18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42.3</w:t>
      </w:r>
      <w:r>
        <w:rPr>
          <w:sz w:val="20"/>
          <w:szCs w:val="20"/>
          <w:color w:val="auto"/>
        </w:rPr>
        <w:tab/>
      </w:r>
      <w:r>
        <w:rPr>
          <w:rFonts w:ascii="Times New Roman" w:cs="Times New Roman" w:eastAsia="Times New Roman" w:hAnsi="Times New Roman"/>
          <w:sz w:val="18"/>
          <w:szCs w:val="18"/>
          <w:color w:val="auto"/>
        </w:rPr>
        <w:t>If the Shares (or depositary receipts therefor) are listed or quoted on the Designated Stock Exchange, the Company shall conduct an appropriate review of all related party transactions on an ongoing basis and shall utilise the Audit Committee for the review and approval of potential conflicts of interest.</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42.4</w:t>
      </w:r>
      <w:r>
        <w:rPr>
          <w:sz w:val="20"/>
          <w:szCs w:val="20"/>
          <w:color w:val="auto"/>
        </w:rPr>
        <w:tab/>
      </w:r>
      <w:r>
        <w:rPr>
          <w:rFonts w:ascii="Times New Roman" w:cs="Times New Roman" w:eastAsia="Times New Roman" w:hAnsi="Times New Roman"/>
          <w:sz w:val="17"/>
          <w:szCs w:val="17"/>
          <w:color w:val="auto"/>
        </w:rPr>
        <w:t>The remuneration of the Auditor shall be fixed by the Audit Committee (if one exists).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3" w:name="page144"/>
    <w:bookmarkEnd w:id="143"/>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42.5</w:t>
      </w:r>
      <w:r>
        <w:rPr>
          <w:sz w:val="20"/>
          <w:szCs w:val="20"/>
          <w:color w:val="auto"/>
        </w:rPr>
        <w:tab/>
      </w:r>
      <w:r>
        <w:rPr>
          <w:rFonts w:ascii="Times New Roman" w:cs="Times New Roman" w:eastAsia="Times New Roman" w:hAnsi="Times New Roman"/>
          <w:sz w:val="18"/>
          <w:szCs w:val="18"/>
          <w:color w:val="auto"/>
        </w:rPr>
        <w:t>If the office of Auditor becomes vacant by resignation or death of the Auditor, or by his becoming incapable of acting by reason of illness or other disability at a time when his services are required, the Directors shall fill the vacancy and determine the remuneration of such Auditor.</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42.6</w:t>
      </w:r>
      <w:r>
        <w:rPr>
          <w:sz w:val="20"/>
          <w:szCs w:val="20"/>
          <w:color w:val="auto"/>
        </w:rPr>
        <w:tab/>
      </w:r>
      <w:r>
        <w:rPr>
          <w:rFonts w:ascii="Times New Roman" w:cs="Times New Roman" w:eastAsia="Times New Roman" w:hAnsi="Times New Roman"/>
          <w:sz w:val="18"/>
          <w:szCs w:val="18"/>
          <w:color w:val="auto"/>
        </w:rPr>
        <w:t>Every Auditor of the Company shall have a right of access at all times to the books and accounts and vouchers of the Company and shall be entitled to require from the Directors and Officers such information and explanation as may be necessary for the performance of the duties of the Auditor.</w:t>
      </w:r>
    </w:p>
    <w:p>
      <w:pPr>
        <w:spacing w:after="0" w:line="176"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42.7</w:t>
      </w:r>
      <w:r>
        <w:rPr>
          <w:sz w:val="20"/>
          <w:szCs w:val="20"/>
          <w:color w:val="auto"/>
        </w:rPr>
        <w:tab/>
      </w:r>
      <w:r>
        <w:rPr>
          <w:rFonts w:ascii="Times New Roman" w:cs="Times New Roman" w:eastAsia="Times New Roman" w:hAnsi="Times New Roman"/>
          <w:sz w:val="18"/>
          <w:szCs w:val="18"/>
          <w:color w:val="auto"/>
        </w:rPr>
        <w:t>Auditors shall, if so required by the Directors, make a report on the accounts of the Company during their tenure of office at the next annual general meeting following their appointment in the case of a company which is registered with the Registrar of Companies as an ordinary company, and at the next extraordinary general meeting following their appointment in the case of a company which is registered with the Registrar of Companies as an exempted company, and at any other time during their term of office, upon request of the Directors or any general meeting of the Members.</w:t>
      </w:r>
    </w:p>
    <w:p>
      <w:pPr>
        <w:spacing w:after="0" w:line="183"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42.8</w:t>
      </w:r>
      <w:r>
        <w:rPr>
          <w:sz w:val="20"/>
          <w:szCs w:val="20"/>
          <w:color w:val="auto"/>
        </w:rPr>
        <w:tab/>
      </w:r>
      <w:r>
        <w:rPr>
          <w:rFonts w:ascii="Times New Roman" w:cs="Times New Roman" w:eastAsia="Times New Roman" w:hAnsi="Times New Roman"/>
          <w:sz w:val="18"/>
          <w:szCs w:val="18"/>
          <w:color w:val="auto"/>
        </w:rPr>
        <w:t>At least one member of the Audit Committee shall be an “audit committee financial expert” as determined by the rules and regulations of the Designated Stock Exchange, the Securities and Exchange Commission and/or any other competent regulatory authority or otherwise under Applicable Law. The “audit committee financial expert” shall have such past employment experience in finance or accounting, requisite professional certification in accounting, or any other comparable experience or background which results in the individual’s financial sophistication.</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43</w:t>
      </w:r>
      <w:r>
        <w:rPr>
          <w:sz w:val="20"/>
          <w:szCs w:val="20"/>
          <w:color w:val="auto"/>
        </w:rPr>
        <w:tab/>
      </w:r>
      <w:r>
        <w:rPr>
          <w:rFonts w:ascii="Times New Roman" w:cs="Times New Roman" w:eastAsia="Times New Roman" w:hAnsi="Times New Roman"/>
          <w:sz w:val="18"/>
          <w:szCs w:val="18"/>
          <w:b w:val="1"/>
          <w:bCs w:val="1"/>
          <w:color w:val="auto"/>
        </w:rPr>
        <w:t>Notices</w:t>
      </w:r>
    </w:p>
    <w:p>
      <w:pPr>
        <w:spacing w:after="0" w:line="229"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43.1</w:t>
      </w:r>
      <w:r>
        <w:rPr>
          <w:sz w:val="20"/>
          <w:szCs w:val="20"/>
          <w:color w:val="auto"/>
        </w:rPr>
        <w:tab/>
      </w:r>
      <w:r>
        <w:rPr>
          <w:rFonts w:ascii="Times New Roman" w:cs="Times New Roman" w:eastAsia="Times New Roman" w:hAnsi="Times New Roman"/>
          <w:sz w:val="18"/>
          <w:szCs w:val="18"/>
          <w:color w:val="auto"/>
        </w:rPr>
        <w:t>Notices shall be in writing and may be given by the Company to any Member either personally or by sending it by courier, post, cable, telex, fax or e-mail to him or to his address as shown in the Register of Members (or where the notice is given by e-mail by sending it to the e-mail address provided by such Member). Notice may also be served by Electronic Communication in accordance with the rules and regulations of the Designated Stock Exchange, the Securities and Exchange Commission and/or any other competent regulatory authority or by placing it on the Company’s Website.</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43.2</w:t>
      </w:r>
      <w:r>
        <w:rPr>
          <w:sz w:val="20"/>
          <w:szCs w:val="20"/>
          <w:color w:val="auto"/>
        </w:rPr>
        <w:tab/>
      </w:r>
      <w:r>
        <w:rPr>
          <w:rFonts w:ascii="Times New Roman" w:cs="Times New Roman" w:eastAsia="Times New Roman" w:hAnsi="Times New Roman"/>
          <w:sz w:val="17"/>
          <w:szCs w:val="17"/>
          <w:color w:val="auto"/>
        </w:rPr>
        <w:t>Where a notice is sent by:</w:t>
      </w:r>
    </w:p>
    <w:p>
      <w:pPr>
        <w:spacing w:after="0" w:line="225" w:lineRule="exact"/>
        <w:rPr>
          <w:sz w:val="20"/>
          <w:szCs w:val="20"/>
          <w:color w:val="auto"/>
        </w:rPr>
      </w:pPr>
    </w:p>
    <w:p>
      <w:pPr>
        <w:jc w:val="both"/>
        <w:ind w:left="980" w:hanging="324"/>
        <w:spacing w:after="0" w:line="266" w:lineRule="auto"/>
        <w:tabs>
          <w:tab w:leader="none" w:pos="9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courier; service of the notice shall be deemed to be effected by delivery of the notice to a courier company, and shall be deemed to have been received on the third day (not including Saturdays or Sundays or public holidays) following the day on which the notice was delivered to the courier;</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 service of the notice shall be deemed to be effected by properly addressing, pre paying and posting a letter containing the notice, and shall be deemed to have been received on the fifth day (not including Saturdays or Sundays or public holidays in the Cayman Islands) following the day on which the notice was posted;</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cable, telex or fax; service of the notice shall be deemed to be effected by properly addressing and sending such notice and shall be deemed to have been received on the same day that it was transmitted;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4" w:name="page145"/>
    <w:bookmarkEnd w:id="144"/>
    <w:p>
      <w:pPr>
        <w:jc w:val="both"/>
        <w:ind w:left="980" w:hanging="324"/>
        <w:spacing w:after="0" w:line="266" w:lineRule="auto"/>
        <w:tabs>
          <w:tab w:leader="none" w:pos="9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or other Electronic Communication; service of the notice shall be deemed to be effected by transmitting the e-mail to the e-mail address provided by the intended recipient and shall be deemed to have been received on the same day that it was sent, and it shall not be necessary for the receipt of the e-mail to be acknowledged by the recipient; and</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it on the Company’s Website; service of the notice shall be deemed to have been effected one hour after the notice or document was placed on the Company’s Website.</w:t>
      </w:r>
    </w:p>
    <w:p>
      <w:pPr>
        <w:spacing w:after="0" w:line="162"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43.3</w:t>
      </w:r>
      <w:r>
        <w:rPr>
          <w:sz w:val="20"/>
          <w:szCs w:val="20"/>
          <w:color w:val="auto"/>
        </w:rPr>
        <w:tab/>
      </w:r>
      <w:r>
        <w:rPr>
          <w:rFonts w:ascii="Times New Roman" w:cs="Times New Roman" w:eastAsia="Times New Roman" w:hAnsi="Times New Roman"/>
          <w:sz w:val="18"/>
          <w:szCs w:val="18"/>
          <w:color w:val="auto"/>
        </w:rPr>
        <w:t>A notice may be given by the Company to the Person or Persons which the Company has been advised are entitled to a Share or Shares in consequence of the death or bankruptcy of a Member in the same manner as other notices which are required to be given under the Articles and shall be addressed to them by name, or by the title of representatives of the deceased, or trustee of the bankrupt, or by any like description at the address supplied for that purpose by the Persons claiming to be so entitled, or at the option of the Company by giving the notice in any manner in which the same might have been given if the death or bankruptcy had not occurred.</w:t>
      </w:r>
    </w:p>
    <w:p>
      <w:pPr>
        <w:spacing w:after="0" w:line="183"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43.4</w:t>
      </w:r>
      <w:r>
        <w:rPr>
          <w:sz w:val="20"/>
          <w:szCs w:val="20"/>
          <w:color w:val="auto"/>
        </w:rPr>
        <w:tab/>
      </w:r>
      <w:r>
        <w:rPr>
          <w:rFonts w:ascii="Times New Roman" w:cs="Times New Roman" w:eastAsia="Times New Roman" w:hAnsi="Times New Roman"/>
          <w:sz w:val="18"/>
          <w:szCs w:val="18"/>
          <w:color w:val="auto"/>
        </w:rPr>
        <w:t>Notice of every general meeting shall be given in any manner authorised by the Articles to every holder of Shares carrying an entitlement to receive such notice on the record date for such meeting except that in the case of joint holders the notice shall be sufficient if given to the joint holder first named in the Register of Members and every Person upon whom the ownership of a Share devolves by reason of his being a legal personal representative or a trustee in bankruptcy of a Member where the Member but for his death or bankruptcy would be entitled to receive notice of the meeting, and no other Person shall be entitled to receive notices of general meetings.</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44</w:t>
      </w:r>
      <w:r>
        <w:rPr>
          <w:sz w:val="20"/>
          <w:szCs w:val="20"/>
          <w:color w:val="auto"/>
        </w:rPr>
        <w:tab/>
      </w:r>
      <w:r>
        <w:rPr>
          <w:rFonts w:ascii="Times New Roman" w:cs="Times New Roman" w:eastAsia="Times New Roman" w:hAnsi="Times New Roman"/>
          <w:sz w:val="18"/>
          <w:szCs w:val="18"/>
          <w:b w:val="1"/>
          <w:bCs w:val="1"/>
          <w:color w:val="auto"/>
        </w:rPr>
        <w:t>Winding Up</w:t>
      </w:r>
    </w:p>
    <w:p>
      <w:pPr>
        <w:spacing w:after="0" w:line="229"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44.1</w:t>
      </w:r>
      <w:r>
        <w:rPr>
          <w:sz w:val="20"/>
          <w:szCs w:val="20"/>
          <w:color w:val="auto"/>
        </w:rPr>
        <w:tab/>
      </w:r>
      <w:r>
        <w:rPr>
          <w:rFonts w:ascii="Times New Roman" w:cs="Times New Roman" w:eastAsia="Times New Roman" w:hAnsi="Times New Roman"/>
          <w:sz w:val="18"/>
          <w:szCs w:val="18"/>
          <w:color w:val="auto"/>
        </w:rPr>
        <w:t>If the Company shall be wound up, the liquidator shall apply the assets of the Company in satisfaction of creditors’ claims in such manner and order as such liquidator thinks fit. Subject to the rights attaching to any Shares, in a winding up:</w:t>
      </w:r>
    </w:p>
    <w:p>
      <w:pPr>
        <w:spacing w:after="0" w:line="162" w:lineRule="exact"/>
        <w:rPr>
          <w:sz w:val="20"/>
          <w:szCs w:val="20"/>
          <w:color w:val="auto"/>
        </w:rPr>
      </w:pPr>
    </w:p>
    <w:p>
      <w:pPr>
        <w:jc w:val="both"/>
        <w:ind w:left="980" w:hanging="324"/>
        <w:spacing w:after="0" w:line="266" w:lineRule="auto"/>
        <w:tabs>
          <w:tab w:leader="none" w:pos="9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assets available for distribution amongst the Members shall be insufficient to repay the whole of the Company’s issued share capital, such assets shall be distributed so that, as nearly as may be, the losses shall be borne by the Members in proportion to the par value of the Shares held by them; or</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assets available for distribution amongst the Members shall be more than sufficient to repay the whole of the Company’s issued share capital at the commencement of the winding up, the surplus shall be distributed amongst the Members in proportion to the par value of the Shares held by them at the commencement of the winding up subject to a deduction from those Shares in respect of which there are monies due, of all monies payable to the Company for unpaid calls or otherwise.</w:t>
      </w:r>
    </w:p>
    <w:p>
      <w:pPr>
        <w:spacing w:after="0" w:line="180"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44.2</w:t>
      </w:r>
      <w:r>
        <w:rPr>
          <w:sz w:val="20"/>
          <w:szCs w:val="20"/>
          <w:color w:val="auto"/>
        </w:rPr>
        <w:tab/>
      </w:r>
      <w:r>
        <w:rPr>
          <w:rFonts w:ascii="Times New Roman" w:cs="Times New Roman" w:eastAsia="Times New Roman" w:hAnsi="Times New Roman"/>
          <w:sz w:val="18"/>
          <w:szCs w:val="18"/>
          <w:color w:val="auto"/>
        </w:rPr>
        <w:t>If the Company shall be wound up the liquidator may, subject to the rights attaching to any Shares and with the approval of a Special Resolution of the Company and any other approval required by the Statute, divide amongst the Members in kind the whole or any part of the assets of the Company (whether such assets shall consist of property of the same kind or not) and may for that purpose value any assets and determine how the division shall be carried out as between the Members or different classes of Members. The liquidator may, with the like approval, vest the whole or any part of such assets in trustees upon such trusts for the benefit of the Members as the liquidator, with the like approval, shall think fit, but so that no Member shall be compelled to accept any asset upon which there is a liability.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5" w:name="page146"/>
    <w:bookmarkEnd w:id="145"/>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45</w:t>
      </w:r>
      <w:r>
        <w:rPr>
          <w:sz w:val="20"/>
          <w:szCs w:val="20"/>
          <w:color w:val="auto"/>
        </w:rPr>
        <w:tab/>
      </w:r>
      <w:r>
        <w:rPr>
          <w:rFonts w:ascii="Times New Roman" w:cs="Times New Roman" w:eastAsia="Times New Roman" w:hAnsi="Times New Roman"/>
          <w:sz w:val="18"/>
          <w:szCs w:val="18"/>
          <w:b w:val="1"/>
          <w:bCs w:val="1"/>
          <w:color w:val="auto"/>
        </w:rPr>
        <w:t>Indemnity and Insurance</w:t>
      </w:r>
    </w:p>
    <w:p>
      <w:pPr>
        <w:spacing w:after="0" w:line="229"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45.1</w:t>
      </w:r>
      <w:r>
        <w:rPr>
          <w:sz w:val="20"/>
          <w:szCs w:val="20"/>
          <w:color w:val="auto"/>
        </w:rPr>
        <w:tab/>
      </w:r>
      <w:r>
        <w:rPr>
          <w:rFonts w:ascii="Times New Roman" w:cs="Times New Roman" w:eastAsia="Times New Roman" w:hAnsi="Times New Roman"/>
          <w:sz w:val="18"/>
          <w:szCs w:val="18"/>
          <w:color w:val="auto"/>
        </w:rPr>
        <w:t>Every Director and Officer (which for the avoidance of doubt, shall not include auditors of the Company), together with every former Director and former Officer (each an “</w:t>
      </w: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shall be indemnified out of the assets of the Company against any liability, action, proceeding, claim, demand, costs, damages or expenses, including legal expenses, whatsoever which they or any of them may incur as a result of any act or failure to act in carrying out their functions other than such liability (if any) that they may incur by reason of their own actual fraud, wilful neglect or wilful default. No Indemnified Person shall be liable to the Company for any loss or damage incurred by the Company as a result (whether direct or indirect) of the carrying out of their functions unless that liability arises through the actual fraud, wilful neglect or wilful default of such Indemnified Person. No Person shall be found to have committed actual fraud, wilful neglect or wilful default under this Article unless or until a court of competent jurisdiction shall have made a finding to that effect.</w:t>
      </w:r>
    </w:p>
    <w:p>
      <w:pPr>
        <w:spacing w:after="0" w:line="192"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45.2</w:t>
      </w:r>
      <w:r>
        <w:rPr>
          <w:sz w:val="20"/>
          <w:szCs w:val="20"/>
          <w:color w:val="auto"/>
        </w:rPr>
        <w:tab/>
      </w:r>
      <w:r>
        <w:rPr>
          <w:rFonts w:ascii="Times New Roman" w:cs="Times New Roman" w:eastAsia="Times New Roman" w:hAnsi="Times New Roman"/>
          <w:sz w:val="18"/>
          <w:szCs w:val="18"/>
          <w:color w:val="auto"/>
        </w:rPr>
        <w:t>The Company shall advance to each Indemnified Person reasonable attorneys’ fees and other costs and expenses incurred in connection with the defence of any action, suit, proceeding or investigation involving such Indemnified Person for which indemnity will or could be sought. In connection with any advance of any expenses hereunder, the Indemnified Person shall execute an undertaking to repay the advanced amount to the Company if it shall be determined by final judgment or other final adjudication that such Indemnified Person was not entitled to indemnification pursuant to this Article. If it shall be determined by a final judgment or other final adjudication that such Indemnified Person was not entitled to indemnification with respect to such judgment, costs or expenses, then such party shall not be indemnified with respect to such judgment, costs or expenses and any advancement shall be returned to the Company (without interest) by the Indemnified Person.</w:t>
      </w:r>
    </w:p>
    <w:p>
      <w:pPr>
        <w:spacing w:after="0" w:line="18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45.3</w:t>
      </w:r>
      <w:r>
        <w:rPr>
          <w:sz w:val="20"/>
          <w:szCs w:val="20"/>
          <w:color w:val="auto"/>
        </w:rPr>
        <w:tab/>
      </w:r>
      <w:r>
        <w:rPr>
          <w:rFonts w:ascii="Times New Roman" w:cs="Times New Roman" w:eastAsia="Times New Roman" w:hAnsi="Times New Roman"/>
          <w:sz w:val="18"/>
          <w:szCs w:val="18"/>
          <w:color w:val="auto"/>
        </w:rPr>
        <w:t>The Directors, on behalf of the Company, may purchase and maintain insurance for the benefit of any Director or Officer against any liability which, by virtue of any rule of law, would otherwise attach to such Person in respect of any negligence, default, breach of duty or breach of trust of which such Person may be guilty in relation to the Company.</w:t>
      </w:r>
    </w:p>
    <w:p>
      <w:pPr>
        <w:spacing w:after="0" w:line="172" w:lineRule="exact"/>
        <w:rPr>
          <w:sz w:val="20"/>
          <w:szCs w:val="20"/>
          <w:color w:val="auto"/>
        </w:rPr>
      </w:pPr>
    </w:p>
    <w:p>
      <w:pPr>
        <w:ind w:left="660" w:hanging="652"/>
        <w:spacing w:after="0"/>
        <w:tabs>
          <w:tab w:leader="none" w:pos="660" w:val="left"/>
        </w:tabs>
        <w:numPr>
          <w:ilvl w:val="0"/>
          <w:numId w:val="1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Year</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the Directors otherwise prescribe, the financial year of the Company shall end on 31st December in each year and, following the year of incorporation, shall begin on 1st January in each year.</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 by Way of Continuation</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Company is exempted as defined in the Statute, it shall, subject to the provisions of the Statute and with the approval of a Special Resolution, have the power to register by way of continuation as a body corporate under the laws of any jurisdiction outside the Cayman Islands and to be deregistered in the Cayman Islands.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6" w:name="page147"/>
    <w:bookmarkEnd w:id="146"/>
    <w:p>
      <w:pPr>
        <w:ind w:left="660" w:hanging="652"/>
        <w:spacing w:after="0"/>
        <w:tabs>
          <w:tab w:leader="none" w:pos="660" w:val="left"/>
        </w:tabs>
        <w:numPr>
          <w:ilvl w:val="0"/>
          <w:numId w:val="1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Mergers and Consolidations</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shall have the power to merge or consolidate with one or more other constituent companies (as defined in the Statute) upon such terms as the Directors may determine and (to the extent required by the Statute) with the approval of a Special Resolution.</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Opportunities</w:t>
      </w:r>
    </w:p>
    <w:p>
      <w:pPr>
        <w:spacing w:after="0" w:line="225"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49.1</w:t>
      </w:r>
      <w:r>
        <w:rPr>
          <w:sz w:val="20"/>
          <w:szCs w:val="20"/>
          <w:color w:val="auto"/>
        </w:rPr>
        <w:tab/>
      </w:r>
      <w:r>
        <w:rPr>
          <w:rFonts w:ascii="Times New Roman" w:cs="Times New Roman" w:eastAsia="Times New Roman" w:hAnsi="Times New Roman"/>
          <w:sz w:val="18"/>
          <w:szCs w:val="18"/>
          <w:color w:val="auto"/>
        </w:rPr>
        <w:t>To the fullest extent permitted by Applicable Law, no individual serving as a Director or an Officer (“</w:t>
      </w:r>
      <w:r>
        <w:rPr>
          <w:rFonts w:ascii="Times New Roman" w:cs="Times New Roman" w:eastAsia="Times New Roman" w:hAnsi="Times New Roman"/>
          <w:sz w:val="18"/>
          <w:szCs w:val="18"/>
          <w:b w:val="1"/>
          <w:bCs w:val="1"/>
          <w:color w:val="auto"/>
        </w:rPr>
        <w:t>Management</w:t>
      </w:r>
      <w:r>
        <w:rPr>
          <w:rFonts w:ascii="Times New Roman" w:cs="Times New Roman" w:eastAsia="Times New Roman" w:hAnsi="Times New Roman"/>
          <w:sz w:val="18"/>
          <w:szCs w:val="18"/>
          <w:color w:val="auto"/>
        </w:rPr>
        <w:t>”) shall have any duty, except and to the extent expressly assumed by contract, to refrain from engaging directly or indirectly in the same or similar business activities or lines of business as the Company. To the fullest extent permitted by Applicable Law, the Company renounces any interest or expectancy of the Company in, or in being offered an opportunity to participate in, any potential transaction or matter which may be a corporate opportunity for Management, on the one hand, and the Company, on the other. Except to the extent expressly assumed by contract, to the fullest extent permitted by Applicable Law, Management shall have no duty to communicate or offer any such corporate opportunity to the Company and shall not be liable to the Company or its Members for breach of any fiduciary duty as a Member, Director and/or Officer solely by reason of the fact that such party pursues or acquires such corporate opportunity for itself, himself or herself, directs such corporate opportunity to another Person, or does not communicate information regarding such corporate opportunity to the Company.</w:t>
      </w:r>
    </w:p>
    <w:p>
      <w:pPr>
        <w:spacing w:after="0" w:line="19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49.2</w:t>
      </w:r>
      <w:r>
        <w:rPr>
          <w:sz w:val="20"/>
          <w:szCs w:val="20"/>
          <w:color w:val="auto"/>
        </w:rPr>
        <w:tab/>
      </w:r>
      <w:r>
        <w:rPr>
          <w:rFonts w:ascii="Times New Roman" w:cs="Times New Roman" w:eastAsia="Times New Roman" w:hAnsi="Times New Roman"/>
          <w:sz w:val="18"/>
          <w:szCs w:val="18"/>
          <w:color w:val="auto"/>
        </w:rPr>
        <w:t>Except as provided elsewhere in this Article, the Company hereby renounces any interest or expectancy of the Company in, or in being offered an opportunity to participate in, any potential transaction or matter which may be a corporate opportunity for both the Company and Management, about which a Director and/or Officer who is also a member of Management acquires knowledge.</w:t>
      </w:r>
    </w:p>
    <w:p>
      <w:pPr>
        <w:spacing w:after="0" w:line="176"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49.3</w:t>
      </w:r>
      <w:r>
        <w:rPr>
          <w:sz w:val="20"/>
          <w:szCs w:val="20"/>
          <w:color w:val="auto"/>
        </w:rPr>
        <w:tab/>
      </w:r>
      <w:r>
        <w:rPr>
          <w:rFonts w:ascii="Times New Roman" w:cs="Times New Roman" w:eastAsia="Times New Roman" w:hAnsi="Times New Roman"/>
          <w:sz w:val="18"/>
          <w:szCs w:val="18"/>
          <w:color w:val="auto"/>
        </w:rPr>
        <w:t>To the extent a court might hold that the conduct of any activity related to a corporate opportunity that is renounced in this Article to be a breach of duty to the Company or its Members, the Company hereby waives, to the fullest extent permitted by Applicable Law, any and all claims and causes of action that the Company may have for such activities. To the fullest extent permitted by Applicable Law, the provisions of this Article apply equally to activities conducted in the future and that have been conducted in the past.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272110"/>
    <w:multiLevelType w:val="hybridMultilevel"/>
    <w:lvl w:ilvl="0">
      <w:lvlJc w:val="left"/>
      <w:lvlText w:val="%1."/>
      <w:numFmt w:val="lowerRoman"/>
      <w:start w:val="1"/>
    </w:lvl>
  </w:abstractNum>
  <w:abstractNum w:abstractNumId="1">
    <w:nsid w:val="4C04A8AF"/>
    <w:multiLevelType w:val="hybridMultilevel"/>
    <w:lvl w:ilvl="0">
      <w:lvlJc w:val="left"/>
      <w:lvlText w:val="%1."/>
      <w:numFmt w:val="lowerRoman"/>
      <w:start w:val="1"/>
    </w:lvl>
  </w:abstractNum>
  <w:abstractNum w:abstractNumId="2">
    <w:nsid w:val="1716703B"/>
    <w:multiLevelType w:val="hybridMultilevel"/>
    <w:lvl w:ilvl="0">
      <w:lvlJc w:val="left"/>
      <w:lvlText w:val="%1."/>
      <w:numFmt w:val="lowerRoman"/>
      <w:start w:val="2"/>
    </w:lvl>
  </w:abstractNum>
  <w:abstractNum w:abstractNumId="3">
    <w:nsid w:val="14E17E33"/>
    <w:multiLevelType w:val="hybridMultilevel"/>
    <w:lvl w:ilvl="0">
      <w:lvlJc w:val="left"/>
      <w:lvlText w:val="%1."/>
      <w:numFmt w:val="lowerRoman"/>
      <w:start w:val="1"/>
    </w:lvl>
  </w:abstractNum>
  <w:abstractNum w:abstractNumId="4">
    <w:nsid w:val="3222E7CD"/>
    <w:multiLevelType w:val="hybridMultilevel"/>
    <w:lvl w:ilvl="0">
      <w:lvlJc w:val="left"/>
      <w:lvlText w:val="1"/>
      <w:numFmt w:val="bullet"/>
      <w:start w:val="1"/>
    </w:lvl>
  </w:abstractNum>
  <w:abstractNum w:abstractNumId="5">
    <w:nsid w:val="74DE0EE3"/>
    <w:multiLevelType w:val="hybridMultilevel"/>
    <w:lvl w:ilvl="0">
      <w:lvlJc w:val="left"/>
      <w:lvlText w:val="2"/>
      <w:numFmt w:val="bullet"/>
      <w:start w:val="1"/>
    </w:lvl>
  </w:abstractNum>
  <w:abstractNum w:abstractNumId="6">
    <w:nsid w:val="68EBC550"/>
    <w:multiLevelType w:val="hybridMultilevel"/>
    <w:lvl w:ilvl="0">
      <w:lvlJc w:val="left"/>
      <w:lvlText w:val="3"/>
      <w:numFmt w:val="bullet"/>
      <w:start w:val="1"/>
    </w:lvl>
  </w:abstractNum>
  <w:abstractNum w:abstractNumId="7">
    <w:nsid w:val="2DF6D648"/>
    <w:multiLevelType w:val="hybridMultilevel"/>
    <w:lvl w:ilvl="0">
      <w:lvlJc w:val="left"/>
      <w:lvlText w:val="4"/>
      <w:numFmt w:val="bullet"/>
      <w:start w:val="1"/>
    </w:lvl>
  </w:abstractNum>
  <w:abstractNum w:abstractNumId="8">
    <w:nsid w:val="46B7D447"/>
    <w:multiLevelType w:val="hybridMultilevel"/>
    <w:lvl w:ilvl="0">
      <w:lvlJc w:val="left"/>
      <w:lvlText w:val="5"/>
      <w:numFmt w:val="bullet"/>
      <w:start w:val="1"/>
    </w:lvl>
  </w:abstractNum>
  <w:abstractNum w:abstractNumId="9">
    <w:nsid w:val="4A2AC315"/>
    <w:multiLevelType w:val="hybridMultilevel"/>
    <w:lvl w:ilvl="0">
      <w:lvlJc w:val="left"/>
      <w:lvlText w:val="6"/>
      <w:numFmt w:val="bullet"/>
      <w:start w:val="1"/>
    </w:lvl>
  </w:abstractNum>
  <w:abstractNum w:abstractNumId="10">
    <w:nsid w:val="39EE015C"/>
    <w:multiLevelType w:val="hybridMultilevel"/>
    <w:lvl w:ilvl="0">
      <w:lvlJc w:val="left"/>
      <w:lvlText w:val="7"/>
      <w:numFmt w:val="bullet"/>
      <w:start w:val="1"/>
    </w:lvl>
  </w:abstractNum>
  <w:abstractNum w:abstractNumId="11">
    <w:nsid w:val="57FC4FBB"/>
    <w:multiLevelType w:val="hybridMultilevel"/>
    <w:lvl w:ilvl="0">
      <w:lvlJc w:val="left"/>
      <w:lvlText w:val="8"/>
      <w:numFmt w:val="bullet"/>
      <w:start w:val="1"/>
    </w:lvl>
  </w:abstractNum>
  <w:abstractNum w:abstractNumId="12">
    <w:nsid w:val="CC1016F"/>
    <w:multiLevelType w:val="hybridMultilevel"/>
    <w:lvl w:ilvl="0">
      <w:lvlJc w:val="left"/>
      <w:lvlText w:val="1"/>
      <w:numFmt w:val="bullet"/>
      <w:start w:val="1"/>
    </w:lvl>
  </w:abstractNum>
  <w:abstractNum w:abstractNumId="13">
    <w:nsid w:val="43F18422"/>
    <w:multiLevelType w:val="hybridMultilevel"/>
    <w:lvl w:ilvl="0">
      <w:lvlJc w:val="left"/>
      <w:lvlText w:val="(%1)"/>
      <w:numFmt w:val="lowerLetter"/>
      <w:start w:val="1"/>
    </w:lvl>
  </w:abstractNum>
  <w:abstractNum w:abstractNumId="14">
    <w:nsid w:val="60EF0119"/>
    <w:multiLevelType w:val="hybridMultilevel"/>
    <w:lvl w:ilvl="0">
      <w:lvlJc w:val="left"/>
      <w:lvlText w:val="(%1)"/>
      <w:numFmt w:val="lowerLetter"/>
      <w:start w:val="12"/>
    </w:lvl>
  </w:abstractNum>
  <w:abstractNum w:abstractNumId="15">
    <w:nsid w:val="26F324BA"/>
    <w:multiLevelType w:val="hybridMultilevel"/>
    <w:lvl w:ilvl="0">
      <w:lvlJc w:val="left"/>
      <w:lvlText w:val="2"/>
      <w:numFmt w:val="bullet"/>
      <w:start w:val="1"/>
    </w:lvl>
  </w:abstractNum>
  <w:abstractNum w:abstractNumId="16">
    <w:nsid w:val="7F01579B"/>
    <w:multiLevelType w:val="hybridMultilevel"/>
    <w:lvl w:ilvl="0">
      <w:lvlJc w:val="left"/>
      <w:lvlText w:val="3"/>
      <w:numFmt w:val="bullet"/>
      <w:start w:val="1"/>
    </w:lvl>
  </w:abstractNum>
  <w:abstractNum w:abstractNumId="17">
    <w:nsid w:val="49DA307D"/>
    <w:multiLevelType w:val="hybridMultilevel"/>
    <w:lvl w:ilvl="0">
      <w:lvlJc w:val="left"/>
      <w:lvlText w:val="(%1)"/>
      <w:numFmt w:val="lowerLetter"/>
      <w:start w:val="1"/>
    </w:lvl>
  </w:abstractNum>
  <w:abstractNum w:abstractNumId="18">
    <w:nsid w:val="7055A5F5"/>
    <w:multiLevelType w:val="hybridMultilevel"/>
    <w:lvl w:ilvl="0">
      <w:lvlJc w:val="left"/>
      <w:lvlText w:val="(%1)"/>
      <w:numFmt w:val="lowerLetter"/>
      <w:start w:val="2"/>
    </w:lvl>
  </w:abstractNum>
  <w:abstractNum w:abstractNumId="19">
    <w:nsid w:val="5FB8370B"/>
    <w:multiLevelType w:val="hybridMultilevel"/>
    <w:lvl w:ilvl="0">
      <w:lvlJc w:val="left"/>
      <w:lvlText w:val="4"/>
      <w:numFmt w:val="bullet"/>
      <w:start w:val="1"/>
    </w:lvl>
  </w:abstractNum>
  <w:abstractNum w:abstractNumId="20">
    <w:nsid w:val="50801EE1"/>
    <w:multiLevelType w:val="hybridMultilevel"/>
    <w:lvl w:ilvl="0">
      <w:lvlJc w:val="left"/>
      <w:lvlText w:val="5"/>
      <w:numFmt w:val="bullet"/>
      <w:start w:val="1"/>
    </w:lvl>
  </w:abstractNum>
  <w:abstractNum w:abstractNumId="21">
    <w:nsid w:val="488AC1A"/>
    <w:multiLevelType w:val="hybridMultilevel"/>
    <w:lvl w:ilvl="0">
      <w:lvlJc w:val="left"/>
      <w:lvlText w:val="6"/>
      <w:numFmt w:val="bullet"/>
      <w:start w:val="1"/>
    </w:lvl>
  </w:abstractNum>
  <w:abstractNum w:abstractNumId="22">
    <w:nsid w:val="5FB8011C"/>
    <w:multiLevelType w:val="hybridMultilevel"/>
    <w:lvl w:ilvl="0">
      <w:lvlJc w:val="left"/>
      <w:lvlText w:val="7"/>
      <w:numFmt w:val="bullet"/>
      <w:start w:val="1"/>
    </w:lvl>
  </w:abstractNum>
  <w:abstractNum w:abstractNumId="23">
    <w:nsid w:val="6AA78F7F"/>
    <w:multiLevelType w:val="hybridMultilevel"/>
    <w:lvl w:ilvl="0">
      <w:lvlJc w:val="left"/>
      <w:lvlText w:val="8"/>
      <w:numFmt w:val="bullet"/>
      <w:start w:val="1"/>
    </w:lvl>
  </w:abstractNum>
  <w:abstractNum w:abstractNumId="24">
    <w:nsid w:val="7672BD23"/>
    <w:multiLevelType w:val="hybridMultilevel"/>
    <w:lvl w:ilvl="0">
      <w:lvlJc w:val="left"/>
      <w:lvlText w:val="9"/>
      <w:numFmt w:val="bullet"/>
      <w:start w:val="1"/>
    </w:lvl>
  </w:abstractNum>
  <w:abstractNum w:abstractNumId="25">
    <w:nsid w:val="6FC75AF8"/>
    <w:multiLevelType w:val="hybridMultilevel"/>
    <w:lvl w:ilvl="0">
      <w:lvlJc w:val="left"/>
      <w:lvlText w:val="(%1)"/>
      <w:numFmt w:val="lowerLetter"/>
      <w:start w:val="1"/>
    </w:lvl>
    <w:lvl w:ilvl="1">
      <w:lvlJc w:val="left"/>
      <w:lvlText w:val="(%2)"/>
      <w:numFmt w:val="lowerRoman"/>
      <w:start w:val="1"/>
    </w:lvl>
  </w:abstractNum>
  <w:abstractNum w:abstractNumId="26">
    <w:nsid w:val="6A5F7029"/>
    <w:multiLevelType w:val="hybridMultilevel"/>
    <w:lvl w:ilvl="0">
      <w:lvlJc w:val="left"/>
      <w:lvlText w:val="%1"/>
      <w:numFmt w:val="decimal"/>
      <w:start w:val="11"/>
    </w:lvl>
  </w:abstractNum>
  <w:abstractNum w:abstractNumId="27">
    <w:nsid w:val="7D5E18F8"/>
    <w:multiLevelType w:val="hybridMultilevel"/>
    <w:lvl w:ilvl="0">
      <w:lvlJc w:val="left"/>
      <w:lvlText w:val="(%1)"/>
      <w:numFmt w:val="lowerLetter"/>
      <w:start w:val="1"/>
    </w:lvl>
  </w:abstractNum>
  <w:abstractNum w:abstractNumId="28">
    <w:nsid w:val="5F3534A4"/>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29">
    <w:nsid w:val="73A1821B"/>
    <w:multiLevelType w:val="hybridMultilevel"/>
    <w:lvl w:ilvl="0">
      <w:lvlJc w:val="left"/>
      <w:lvlText w:val="(%1)"/>
      <w:numFmt w:val="lowerLetter"/>
      <w:start w:val="1"/>
    </w:lvl>
  </w:abstractNum>
  <w:abstractNum w:abstractNumId="30">
    <w:nsid w:val="7DE67713"/>
    <w:multiLevelType w:val="hybridMultilevel"/>
    <w:lvl w:ilvl="0">
      <w:lvlJc w:val="left"/>
      <w:lvlText w:val="(%1)"/>
      <w:numFmt w:val="lowerLetter"/>
      <w:start w:val="1"/>
    </w:lvl>
  </w:abstractNum>
  <w:abstractNum w:abstractNumId="31">
    <w:nsid w:val="555C55B5"/>
    <w:multiLevelType w:val="hybridMultilevel"/>
    <w:lvl w:ilvl="0">
      <w:lvlJc w:val="left"/>
      <w:lvlText w:val="(%1)"/>
      <w:numFmt w:val="lowerLetter"/>
      <w:start w:val="3"/>
    </w:lvl>
  </w:abstractNum>
  <w:abstractNum w:abstractNumId="32">
    <w:nsid w:val="3FA62ACA"/>
    <w:multiLevelType w:val="hybridMultilevel"/>
    <w:lvl w:ilvl="0">
      <w:lvlJc w:val="left"/>
      <w:lvlText w:val="%1"/>
      <w:numFmt w:val="decimal"/>
      <w:start w:val="19"/>
    </w:lvl>
  </w:abstractNum>
  <w:abstractNum w:abstractNumId="33">
    <w:nsid w:val="14FCE74E"/>
    <w:multiLevelType w:val="hybridMultilevel"/>
    <w:lvl w:ilvl="0">
      <w:lvlJc w:val="left"/>
      <w:lvlText w:val="(%1)"/>
      <w:numFmt w:val="lowerLetter"/>
      <w:start w:val="1"/>
    </w:lvl>
  </w:abstractNum>
  <w:abstractNum w:abstractNumId="34">
    <w:nsid w:val="6A3DD3E8"/>
    <w:multiLevelType w:val="hybridMultilevel"/>
    <w:lvl w:ilvl="0">
      <w:lvlJc w:val="left"/>
      <w:lvlText w:val="%1"/>
      <w:numFmt w:val="decimal"/>
      <w:start w:val="26"/>
    </w:lvl>
  </w:abstractNum>
  <w:abstractNum w:abstractNumId="35">
    <w:nsid w:val="71C91298"/>
    <w:multiLevelType w:val="hybridMultilevel"/>
    <w:lvl w:ilvl="0">
      <w:lvlJc w:val="left"/>
      <w:lvlText w:val="%1"/>
      <w:numFmt w:val="decimal"/>
      <w:start w:val="30"/>
    </w:lvl>
    <w:lvl w:ilvl="1">
      <w:lvlJc w:val="left"/>
      <w:lvlText w:val="(%2)"/>
      <w:numFmt w:val="lowerLetter"/>
      <w:start w:val="1"/>
    </w:lvl>
  </w:abstractNum>
  <w:abstractNum w:abstractNumId="36">
    <w:nsid w:val="9DAF632"/>
    <w:multiLevelType w:val="hybridMultilevel"/>
    <w:lvl w:ilvl="0">
      <w:lvlJc w:val="left"/>
      <w:lvlText w:val="%1"/>
      <w:numFmt w:val="decimal"/>
      <w:start w:val="32"/>
    </w:lvl>
  </w:abstractNum>
  <w:abstractNum w:abstractNumId="37">
    <w:nsid w:val="53299938"/>
    <w:multiLevelType w:val="hybridMultilevel"/>
    <w:lvl w:ilvl="0">
      <w:lvlJc w:val="left"/>
      <w:lvlText w:val="%1"/>
      <w:numFmt w:val="decimal"/>
      <w:start w:val="34"/>
    </w:lvl>
  </w:abstractNum>
  <w:abstractNum w:abstractNumId="38">
    <w:nsid w:val="1FBFE8E0"/>
    <w:multiLevelType w:val="hybridMultilevel"/>
    <w:lvl w:ilvl="0">
      <w:lvlJc w:val="left"/>
      <w:lvlText w:val="%1"/>
      <w:numFmt w:val="decimal"/>
      <w:start w:val="36"/>
    </w:lvl>
  </w:abstractNum>
  <w:abstractNum w:abstractNumId="39">
    <w:nsid w:val="5092CA79"/>
    <w:multiLevelType w:val="hybridMultilevel"/>
    <w:lvl w:ilvl="0">
      <w:lvlJc w:val="left"/>
      <w:lvlText w:val="%1"/>
      <w:numFmt w:val="decimal"/>
      <w:start w:val="40"/>
    </w:lvl>
  </w:abstractNum>
  <w:abstractNum w:abstractNumId="40">
    <w:nsid w:val="1D545C4D"/>
    <w:multiLevelType w:val="hybridMultilevel"/>
    <w:lvl w:ilvl="0">
      <w:lvlJc w:val="left"/>
      <w:lvlText w:val="(%1)"/>
      <w:numFmt w:val="lowerLetter"/>
      <w:start w:val="1"/>
    </w:lvl>
  </w:abstractNum>
  <w:abstractNum w:abstractNumId="41">
    <w:nsid w:val="59ADEA3D"/>
    <w:multiLevelType w:val="hybridMultilevel"/>
    <w:lvl w:ilvl="0">
      <w:lvlJc w:val="left"/>
      <w:lvlText w:val="(%1)"/>
      <w:numFmt w:val="lowerLetter"/>
      <w:start w:val="4"/>
    </w:lvl>
  </w:abstractNum>
  <w:abstractNum w:abstractNumId="42">
    <w:nsid w:val="288F1A34"/>
    <w:multiLevelType w:val="hybridMultilevel"/>
    <w:lvl w:ilvl="0">
      <w:lvlJc w:val="left"/>
      <w:lvlText w:val="(%1)"/>
      <w:numFmt w:val="lowerLetter"/>
      <w:start w:val="1"/>
    </w:lvl>
  </w:abstractNum>
  <w:abstractNum w:abstractNumId="43">
    <w:nsid w:val="2A155DBC"/>
    <w:multiLevelType w:val="hybridMultilevel"/>
    <w:lvl w:ilvl="0">
      <w:lvlJc w:val="left"/>
      <w:lvlText w:val="%1"/>
      <w:numFmt w:val="decimal"/>
      <w:start w:val="46"/>
    </w:lvl>
  </w:abstractNum>
  <w:abstractNum w:abstractNumId="44">
    <w:nsid w:val="1D9F6E5F"/>
    <w:multiLevelType w:val="hybridMultilevel"/>
    <w:lvl w:ilvl="0">
      <w:lvlJc w:val="left"/>
      <w:lvlText w:val="1"/>
      <w:numFmt w:val="bullet"/>
      <w:start w:val="1"/>
    </w:lvl>
  </w:abstractNum>
  <w:abstractNum w:abstractNumId="45">
    <w:nsid w:val="97E1B4E"/>
    <w:multiLevelType w:val="hybridMultilevel"/>
    <w:lvl w:ilvl="0">
      <w:lvlJc w:val="left"/>
      <w:lvlText w:val="2"/>
      <w:numFmt w:val="bullet"/>
      <w:start w:val="1"/>
    </w:lvl>
  </w:abstractNum>
  <w:abstractNum w:abstractNumId="46">
    <w:nsid w:val="51088277"/>
    <w:multiLevelType w:val="hybridMultilevel"/>
    <w:lvl w:ilvl="0">
      <w:lvlJc w:val="left"/>
      <w:lvlText w:val="3"/>
      <w:numFmt w:val="bullet"/>
      <w:start w:val="1"/>
    </w:lvl>
  </w:abstractNum>
  <w:abstractNum w:abstractNumId="47">
    <w:nsid w:val="1CA0C5FA"/>
    <w:multiLevelType w:val="hybridMultilevel"/>
    <w:lvl w:ilvl="0">
      <w:lvlJc w:val="left"/>
      <w:lvlText w:val="4"/>
      <w:numFmt w:val="bullet"/>
      <w:start w:val="1"/>
    </w:lvl>
  </w:abstractNum>
  <w:abstractNum w:abstractNumId="48">
    <w:nsid w:val="53584BCB"/>
    <w:multiLevelType w:val="hybridMultilevel"/>
    <w:lvl w:ilvl="0">
      <w:lvlJc w:val="left"/>
      <w:lvlText w:val="5"/>
      <w:numFmt w:val="bullet"/>
      <w:start w:val="1"/>
    </w:lvl>
  </w:abstractNum>
  <w:abstractNum w:abstractNumId="49">
    <w:nsid w:val="415E286C"/>
    <w:multiLevelType w:val="hybridMultilevel"/>
    <w:lvl w:ilvl="0">
      <w:lvlJc w:val="left"/>
      <w:lvlText w:val="6"/>
      <w:numFmt w:val="bullet"/>
      <w:start w:val="1"/>
    </w:lvl>
  </w:abstractNum>
  <w:abstractNum w:abstractNumId="50">
    <w:nsid w:val="7C58FD05"/>
    <w:multiLevelType w:val="hybridMultilevel"/>
    <w:lvl w:ilvl="0">
      <w:lvlJc w:val="left"/>
      <w:lvlText w:val="7"/>
      <w:numFmt w:val="bullet"/>
      <w:start w:val="1"/>
    </w:lvl>
  </w:abstractNum>
  <w:abstractNum w:abstractNumId="51">
    <w:nsid w:val="23D86AAC"/>
    <w:multiLevelType w:val="hybridMultilevel"/>
    <w:lvl w:ilvl="0">
      <w:lvlJc w:val="left"/>
      <w:lvlText w:val="8"/>
      <w:numFmt w:val="bullet"/>
      <w:start w:val="1"/>
    </w:lvl>
  </w:abstractNum>
  <w:abstractNum w:abstractNumId="52">
    <w:nsid w:val="45E6D486"/>
    <w:multiLevelType w:val="hybridMultilevel"/>
    <w:lvl w:ilvl="0">
      <w:lvlJc w:val="left"/>
      <w:lvlText w:val="1"/>
      <w:numFmt w:val="bullet"/>
      <w:start w:val="1"/>
    </w:lvl>
  </w:abstractNum>
  <w:abstractNum w:abstractNumId="53">
    <w:nsid w:val="5C10FE21"/>
    <w:multiLevelType w:val="hybridMultilevel"/>
    <w:lvl w:ilvl="0">
      <w:lvlJc w:val="left"/>
      <w:lvlText w:val="(%1)"/>
      <w:numFmt w:val="lowerLetter"/>
      <w:start w:val="1"/>
    </w:lvl>
  </w:abstractNum>
  <w:abstractNum w:abstractNumId="54">
    <w:nsid w:val="E7FFA2B"/>
    <w:multiLevelType w:val="hybridMultilevel"/>
    <w:lvl w:ilvl="0">
      <w:lvlJc w:val="left"/>
      <w:lvlText w:val="(%1)"/>
      <w:numFmt w:val="lowerLetter"/>
      <w:start w:val="15"/>
    </w:lvl>
  </w:abstractNum>
  <w:abstractNum w:abstractNumId="55">
    <w:nsid w:val="3C5991AA"/>
    <w:multiLevelType w:val="hybridMultilevel"/>
    <w:lvl w:ilvl="0">
      <w:lvlJc w:val="left"/>
      <w:lvlText w:val="2"/>
      <w:numFmt w:val="bullet"/>
      <w:start w:val="1"/>
    </w:lvl>
  </w:abstractNum>
  <w:abstractNum w:abstractNumId="56">
    <w:nsid w:val="4BD8591A"/>
    <w:multiLevelType w:val="hybridMultilevel"/>
    <w:lvl w:ilvl="0">
      <w:lvlJc w:val="left"/>
      <w:lvlText w:val="3"/>
      <w:numFmt w:val="bullet"/>
      <w:start w:val="1"/>
    </w:lvl>
  </w:abstractNum>
  <w:abstractNum w:abstractNumId="57">
    <w:nsid w:val="78DF6A55"/>
    <w:multiLevelType w:val="hybridMultilevel"/>
    <w:lvl w:ilvl="0">
      <w:lvlJc w:val="left"/>
      <w:lvlText w:val="(%1)"/>
      <w:numFmt w:val="lowerLetter"/>
      <w:start w:val="1"/>
    </w:lvl>
  </w:abstractNum>
  <w:abstractNum w:abstractNumId="58">
    <w:nsid w:val="39B7AAA2"/>
    <w:multiLevelType w:val="hybridMultilevel"/>
    <w:lvl w:ilvl="0">
      <w:lvlJc w:val="left"/>
      <w:lvlText w:val="(%1)"/>
      <w:numFmt w:val="lowerLetter"/>
      <w:start w:val="2"/>
    </w:lvl>
  </w:abstractNum>
  <w:abstractNum w:abstractNumId="59">
    <w:nsid w:val="2B0D8DBE"/>
    <w:multiLevelType w:val="hybridMultilevel"/>
    <w:lvl w:ilvl="0">
      <w:lvlJc w:val="left"/>
      <w:lvlText w:val="4"/>
      <w:numFmt w:val="bullet"/>
      <w:start w:val="1"/>
    </w:lvl>
  </w:abstractNum>
  <w:abstractNum w:abstractNumId="60">
    <w:nsid w:val="6C80EC70"/>
    <w:multiLevelType w:val="hybridMultilevel"/>
    <w:lvl w:ilvl="0">
      <w:lvlJc w:val="left"/>
      <w:lvlText w:val="5"/>
      <w:numFmt w:val="bullet"/>
      <w:start w:val="1"/>
    </w:lvl>
  </w:abstractNum>
  <w:abstractNum w:abstractNumId="61">
    <w:nsid w:val="379E21B5"/>
    <w:multiLevelType w:val="hybridMultilevel"/>
    <w:lvl w:ilvl="0">
      <w:lvlJc w:val="left"/>
      <w:lvlText w:val="6"/>
      <w:numFmt w:val="bullet"/>
      <w:start w:val="1"/>
    </w:lvl>
  </w:abstractNum>
  <w:abstractNum w:abstractNumId="62">
    <w:nsid w:val="69E373"/>
    <w:multiLevelType w:val="hybridMultilevel"/>
    <w:lvl w:ilvl="0">
      <w:lvlJc w:val="left"/>
      <w:lvlText w:val="7"/>
      <w:numFmt w:val="bullet"/>
      <w:start w:val="1"/>
    </w:lvl>
  </w:abstractNum>
  <w:abstractNum w:abstractNumId="63">
    <w:nsid w:val="2C27173B"/>
    <w:multiLevelType w:val="hybridMultilevel"/>
    <w:lvl w:ilvl="0">
      <w:lvlJc w:val="left"/>
      <w:lvlText w:val="8"/>
      <w:numFmt w:val="bullet"/>
      <w:start w:val="1"/>
    </w:lvl>
  </w:abstractNum>
  <w:abstractNum w:abstractNumId="64">
    <w:nsid w:val="4C9B0904"/>
    <w:multiLevelType w:val="hybridMultilevel"/>
    <w:lvl w:ilvl="0">
      <w:lvlJc w:val="left"/>
      <w:lvlText w:val="9"/>
      <w:numFmt w:val="bullet"/>
      <w:start w:val="1"/>
    </w:lvl>
  </w:abstractNum>
  <w:abstractNum w:abstractNumId="65">
    <w:nsid w:val="6AA7B75C"/>
    <w:multiLevelType w:val="hybridMultilevel"/>
    <w:lvl w:ilvl="0">
      <w:lvlJc w:val="left"/>
      <w:lvlText w:val="(%1)"/>
      <w:numFmt w:val="lowerLetter"/>
      <w:start w:val="1"/>
    </w:lvl>
    <w:lvl w:ilvl="1">
      <w:lvlJc w:val="left"/>
      <w:lvlText w:val="(%2)"/>
      <w:numFmt w:val="lowerLetter"/>
      <w:start w:val="9"/>
    </w:lvl>
  </w:abstractNum>
  <w:abstractNum w:abstractNumId="66">
    <w:nsid w:val="1DF029D3"/>
    <w:multiLevelType w:val="hybridMultilevel"/>
    <w:lvl w:ilvl="0">
      <w:lvlJc w:val="left"/>
      <w:lvlText w:val="%1"/>
      <w:numFmt w:val="lowerLetter"/>
      <w:start w:val="1"/>
    </w:lvl>
    <w:lvl w:ilvl="1">
      <w:lvlJc w:val="left"/>
      <w:lvlText w:val="(%2)"/>
      <w:numFmt w:val="lowerLetter"/>
      <w:start w:val="35"/>
    </w:lvl>
  </w:abstractNum>
  <w:abstractNum w:abstractNumId="67">
    <w:nsid w:val="5675FF36"/>
    <w:multiLevelType w:val="hybridMultilevel"/>
    <w:lvl w:ilvl="0">
      <w:lvlJc w:val="left"/>
      <w:lvlText w:val="(%1)"/>
      <w:numFmt w:val="lowerLetter"/>
      <w:start w:val="2"/>
    </w:lvl>
    <w:lvl w:ilvl="1">
      <w:lvlJc w:val="left"/>
      <w:lvlText w:val="%2"/>
      <w:numFmt w:val="lowerLetter"/>
      <w:start w:val="1"/>
    </w:lvl>
  </w:abstractNum>
  <w:abstractNum w:abstractNumId="68">
    <w:nsid w:val="3DD15094"/>
    <w:multiLevelType w:val="hybridMultilevel"/>
    <w:lvl w:ilvl="0">
      <w:lvlJc w:val="left"/>
      <w:lvlText w:val="%1"/>
      <w:numFmt w:val="decimal"/>
      <w:start w:val="11"/>
    </w:lvl>
  </w:abstractNum>
  <w:abstractNum w:abstractNumId="69">
    <w:nsid w:val="3DB012B3"/>
    <w:multiLevelType w:val="hybridMultilevel"/>
    <w:lvl w:ilvl="0">
      <w:lvlJc w:val="left"/>
      <w:lvlText w:val="(%1)"/>
      <w:numFmt w:val="lowerLetter"/>
      <w:start w:val="1"/>
    </w:lvl>
  </w:abstractNum>
  <w:abstractNum w:abstractNumId="70">
    <w:nsid w:val="2708C9AF"/>
    <w:multiLevelType w:val="hybridMultilevel"/>
    <w:lvl w:ilvl="0">
      <w:lvlJc w:val="left"/>
      <w:lvlText w:val="(%1)"/>
      <w:numFmt w:val="lowerLetter"/>
      <w:start w:val="4"/>
    </w:lvl>
  </w:abstractNum>
  <w:abstractNum w:abstractNumId="71">
    <w:nsid w:val="5B25ACE2"/>
    <w:multiLevelType w:val="hybridMultilevel"/>
    <w:lvl w:ilvl="0">
      <w:lvlJc w:val="left"/>
      <w:lvlText w:val="(%1)"/>
      <w:numFmt w:val="lowerLetter"/>
      <w:start w:val="1"/>
    </w:lvl>
  </w:abstractNum>
  <w:abstractNum w:abstractNumId="72">
    <w:nsid w:val="175DFCF0"/>
    <w:multiLevelType w:val="hybridMultilevel"/>
    <w:lvl w:ilvl="0">
      <w:lvlJc w:val="left"/>
      <w:lvlText w:val="(%1)"/>
      <w:numFmt w:val="lowerLetter"/>
      <w:start w:val="1"/>
    </w:lvl>
  </w:abstractNum>
  <w:abstractNum w:abstractNumId="73">
    <w:nsid w:val="4F97E3E4"/>
    <w:multiLevelType w:val="hybridMultilevel"/>
    <w:lvl w:ilvl="0">
      <w:lvlJc w:val="left"/>
      <w:lvlText w:val="(%1)"/>
      <w:numFmt w:val="lowerLetter"/>
      <w:start w:val="1"/>
    </w:lvl>
  </w:abstractNum>
  <w:abstractNum w:abstractNumId="74">
    <w:nsid w:val="53B0A9E"/>
    <w:multiLevelType w:val="hybridMultilevel"/>
    <w:lvl w:ilvl="0">
      <w:lvlJc w:val="left"/>
      <w:lvlText w:val="%1"/>
      <w:numFmt w:val="decimal"/>
      <w:start w:val="19"/>
    </w:lvl>
  </w:abstractNum>
  <w:abstractNum w:abstractNumId="75">
    <w:nsid w:val="34FD6B4F"/>
    <w:multiLevelType w:val="hybridMultilevel"/>
    <w:lvl w:ilvl="0">
      <w:lvlJc w:val="left"/>
      <w:lvlText w:val="(%1)"/>
      <w:numFmt w:val="lowerLetter"/>
      <w:start w:val="1"/>
    </w:lvl>
  </w:abstractNum>
  <w:abstractNum w:abstractNumId="76">
    <w:nsid w:val="5915FF32"/>
    <w:multiLevelType w:val="hybridMultilevel"/>
    <w:lvl w:ilvl="0">
      <w:lvlJc w:val="left"/>
      <w:lvlText w:val="%1"/>
      <w:numFmt w:val="decimal"/>
      <w:start w:val="26"/>
    </w:lvl>
  </w:abstractNum>
  <w:abstractNum w:abstractNumId="77">
    <w:nsid w:val="56438D15"/>
    <w:multiLevelType w:val="hybridMultilevel"/>
    <w:lvl w:ilvl="0">
      <w:lvlJc w:val="left"/>
      <w:lvlText w:val="%1"/>
      <w:numFmt w:val="decimal"/>
      <w:start w:val="30"/>
    </w:lvl>
    <w:lvl w:ilvl="1">
      <w:lvlJc w:val="left"/>
      <w:lvlText w:val="(%2)"/>
      <w:numFmt w:val="lowerLetter"/>
      <w:start w:val="1"/>
    </w:lvl>
  </w:abstractNum>
  <w:abstractNum w:abstractNumId="78">
    <w:nsid w:val="519E3149"/>
    <w:multiLevelType w:val="hybridMultilevel"/>
    <w:lvl w:ilvl="0">
      <w:lvlJc w:val="left"/>
      <w:lvlText w:val="%1"/>
      <w:numFmt w:val="decimal"/>
      <w:start w:val="32"/>
    </w:lvl>
  </w:abstractNum>
  <w:abstractNum w:abstractNumId="79">
    <w:nsid w:val="2C6E4AFD"/>
    <w:multiLevelType w:val="hybridMultilevel"/>
    <w:lvl w:ilvl="0">
      <w:lvlJc w:val="left"/>
      <w:lvlText w:val="%1"/>
      <w:numFmt w:val="decimal"/>
      <w:start w:val="34"/>
    </w:lvl>
  </w:abstractNum>
  <w:abstractNum w:abstractNumId="80">
    <w:nsid w:val="17A1B582"/>
    <w:multiLevelType w:val="hybridMultilevel"/>
    <w:lvl w:ilvl="0">
      <w:lvlJc w:val="left"/>
      <w:lvlText w:val="%1"/>
      <w:numFmt w:val="decimal"/>
      <w:start w:val="36"/>
    </w:lvl>
  </w:abstractNum>
  <w:abstractNum w:abstractNumId="81">
    <w:nsid w:val="4DF72E4E"/>
    <w:multiLevelType w:val="hybridMultilevel"/>
    <w:lvl w:ilvl="0">
      <w:lvlJc w:val="left"/>
      <w:lvlText w:val="%1"/>
      <w:numFmt w:val="decimal"/>
      <w:start w:val="40"/>
    </w:lvl>
  </w:abstractNum>
  <w:abstractNum w:abstractNumId="82">
    <w:nsid w:val="5046B5A9"/>
    <w:multiLevelType w:val="hybridMultilevel"/>
    <w:lvl w:ilvl="0">
      <w:lvlJc w:val="left"/>
      <w:lvlText w:val="(%1)"/>
      <w:numFmt w:val="lowerLetter"/>
      <w:start w:val="1"/>
    </w:lvl>
  </w:abstractNum>
  <w:abstractNum w:abstractNumId="83">
    <w:nsid w:val="5D888A08"/>
    <w:multiLevelType w:val="hybridMultilevel"/>
    <w:lvl w:ilvl="0">
      <w:lvlJc w:val="left"/>
      <w:lvlText w:val="(%1)"/>
      <w:numFmt w:val="lowerLetter"/>
      <w:start w:val="4"/>
    </w:lvl>
  </w:abstractNum>
  <w:abstractNum w:abstractNumId="84">
    <w:nsid w:val="2A082C70"/>
    <w:multiLevelType w:val="hybridMultilevel"/>
    <w:lvl w:ilvl="0">
      <w:lvlJc w:val="left"/>
      <w:lvlText w:val="(%1)"/>
      <w:numFmt w:val="lowerLetter"/>
      <w:start w:val="1"/>
    </w:lvl>
  </w:abstractNum>
  <w:abstractNum w:abstractNumId="85">
    <w:nsid w:val="5EC6AFD4"/>
    <w:multiLevelType w:val="hybridMultilevel"/>
    <w:lvl w:ilvl="0">
      <w:lvlJc w:val="left"/>
      <w:lvlText w:val="%1"/>
      <w:numFmt w:val="decimal"/>
      <w:start w:val="46"/>
    </w:lvl>
  </w:abstractNum>
  <w:abstractNum w:abstractNumId="86">
    <w:nsid w:val="19E21BB2"/>
    <w:multiLevelType w:val="hybridMultilevel"/>
    <w:lvl w:ilvl="0">
      <w:lvlJc w:val="left"/>
      <w:lvlText w:val="%1"/>
      <w:numFmt w:val="decimal"/>
      <w:start w:val="48"/>
    </w:lvl>
  </w:abstractNum>
  <w:abstractNum w:abstractNumId="87">
    <w:nsid w:val="75E0858A"/>
    <w:multiLevelType w:val="hybridMultilevel"/>
    <w:lvl w:ilvl="0">
      <w:lvlJc w:val="left"/>
      <w:lvlText w:val="%1."/>
      <w:numFmt w:val="lowerRoman"/>
      <w:start w:val="1"/>
    </w:lvl>
  </w:abstractNum>
  <w:abstractNum w:abstractNumId="88">
    <w:nsid w:val="57A61A29"/>
    <w:multiLevelType w:val="hybridMultilevel"/>
    <w:lvl w:ilvl="0">
      <w:lvlJc w:val="left"/>
      <w:lvlText w:val="%1."/>
      <w:numFmt w:val="lowerRoman"/>
      <w:start w:val="1"/>
    </w:lvl>
  </w:abstractNum>
  <w:abstractNum w:abstractNumId="89">
    <w:nsid w:val="5399C654"/>
    <w:multiLevelType w:val="hybridMultilevel"/>
    <w:lvl w:ilvl="0">
      <w:lvlJc w:val="left"/>
      <w:lvlText w:val="%1."/>
      <w:numFmt w:val="decimal"/>
      <w:start w:val="1"/>
    </w:lvl>
  </w:abstractNum>
  <w:abstractNum w:abstractNumId="90">
    <w:nsid w:val="20EE1348"/>
    <w:multiLevelType w:val="hybridMultilevel"/>
    <w:lvl w:ilvl="0">
      <w:lvlJc w:val="left"/>
      <w:lvlText w:val="1"/>
      <w:numFmt w:val="bullet"/>
      <w:start w:val="1"/>
    </w:lvl>
  </w:abstractNum>
  <w:abstractNum w:abstractNumId="91">
    <w:nsid w:val="4427069A"/>
    <w:multiLevelType w:val="hybridMultilevel"/>
    <w:lvl w:ilvl="0">
      <w:lvlJc w:val="left"/>
      <w:lvlText w:val="2"/>
      <w:numFmt w:val="bullet"/>
      <w:start w:val="1"/>
    </w:lvl>
  </w:abstractNum>
  <w:abstractNum w:abstractNumId="92">
    <w:nsid w:val="B37E80A"/>
    <w:multiLevelType w:val="hybridMultilevel"/>
    <w:lvl w:ilvl="0">
      <w:lvlJc w:val="left"/>
      <w:lvlText w:val="3"/>
      <w:numFmt w:val="bullet"/>
      <w:start w:val="1"/>
    </w:lvl>
  </w:abstractNum>
  <w:abstractNum w:abstractNumId="93">
    <w:nsid w:val="2157F6BC"/>
    <w:multiLevelType w:val="hybridMultilevel"/>
    <w:lvl w:ilvl="0">
      <w:lvlJc w:val="left"/>
      <w:lvlText w:val="4"/>
      <w:numFmt w:val="bullet"/>
      <w:start w:val="1"/>
    </w:lvl>
  </w:abstractNum>
  <w:abstractNum w:abstractNumId="94">
    <w:nsid w:val="704E1DD5"/>
    <w:multiLevelType w:val="hybridMultilevel"/>
    <w:lvl w:ilvl="0">
      <w:lvlJc w:val="left"/>
      <w:lvlText w:val="5"/>
      <w:numFmt w:val="bullet"/>
      <w:start w:val="1"/>
    </w:lvl>
  </w:abstractNum>
  <w:abstractNum w:abstractNumId="95">
    <w:nsid w:val="57D2F10E"/>
    <w:multiLevelType w:val="hybridMultilevel"/>
    <w:lvl w:ilvl="0">
      <w:lvlJc w:val="left"/>
      <w:lvlText w:val="6"/>
      <w:numFmt w:val="bullet"/>
      <w:start w:val="1"/>
    </w:lvl>
  </w:abstractNum>
  <w:abstractNum w:abstractNumId="96">
    <w:nsid w:val="BFFAE18"/>
    <w:multiLevelType w:val="hybridMultilevel"/>
    <w:lvl w:ilvl="0">
      <w:lvlJc w:val="left"/>
      <w:lvlText w:val="7"/>
      <w:numFmt w:val="bullet"/>
      <w:start w:val="1"/>
    </w:lvl>
  </w:abstractNum>
  <w:abstractNum w:abstractNumId="97">
    <w:nsid w:val="E3E47A8"/>
    <w:multiLevelType w:val="hybridMultilevel"/>
    <w:lvl w:ilvl="0">
      <w:lvlJc w:val="left"/>
      <w:lvlText w:val="8"/>
      <w:numFmt w:val="bullet"/>
      <w:start w:val="1"/>
    </w:lvl>
  </w:abstractNum>
  <w:abstractNum w:abstractNumId="98">
    <w:nsid w:val="2E48F044"/>
    <w:multiLevelType w:val="hybridMultilevel"/>
    <w:lvl w:ilvl="0">
      <w:lvlJc w:val="left"/>
      <w:lvlText w:val="1"/>
      <w:numFmt w:val="bullet"/>
      <w:start w:val="1"/>
    </w:lvl>
  </w:abstractNum>
  <w:abstractNum w:abstractNumId="99">
    <w:nsid w:val="49D0FEAC"/>
    <w:multiLevelType w:val="hybridMultilevel"/>
    <w:lvl w:ilvl="0">
      <w:lvlJc w:val="left"/>
      <w:lvlText w:val="(%1)"/>
      <w:numFmt w:val="lowerLetter"/>
      <w:start w:val="1"/>
    </w:lvl>
  </w:abstractNum>
  <w:abstractNum w:abstractNumId="100">
    <w:nsid w:val="4BEE5A5B"/>
    <w:multiLevelType w:val="hybridMultilevel"/>
    <w:lvl w:ilvl="0">
      <w:lvlJc w:val="left"/>
      <w:lvlText w:val="(%1)"/>
      <w:numFmt w:val="lowerLetter"/>
      <w:start w:val="12"/>
    </w:lvl>
  </w:abstractNum>
  <w:abstractNum w:abstractNumId="101">
    <w:nsid w:val="5551B9F3"/>
    <w:multiLevelType w:val="hybridMultilevel"/>
    <w:lvl w:ilvl="0">
      <w:lvlJc w:val="left"/>
      <w:lvlText w:val="2"/>
      <w:numFmt w:val="bullet"/>
      <w:start w:val="1"/>
    </w:lvl>
  </w:abstractNum>
  <w:abstractNum w:abstractNumId="102">
    <w:nsid w:val="24F6AB8E"/>
    <w:multiLevelType w:val="hybridMultilevel"/>
    <w:lvl w:ilvl="0">
      <w:lvlJc w:val="left"/>
      <w:lvlText w:val="3"/>
      <w:numFmt w:val="bullet"/>
      <w:start w:val="1"/>
    </w:lvl>
  </w:abstractNum>
  <w:abstractNum w:abstractNumId="103">
    <w:nsid w:val="634C574C"/>
    <w:multiLevelType w:val="hybridMultilevel"/>
    <w:lvl w:ilvl="0">
      <w:lvlJc w:val="left"/>
      <w:lvlText w:val="(%1)"/>
      <w:numFmt w:val="lowerLetter"/>
      <w:start w:val="1"/>
    </w:lvl>
  </w:abstractNum>
  <w:abstractNum w:abstractNumId="104">
    <w:nsid w:val="24E99DD7"/>
    <w:multiLevelType w:val="hybridMultilevel"/>
    <w:lvl w:ilvl="0">
      <w:lvlJc w:val="left"/>
      <w:lvlText w:val="(%1)"/>
      <w:numFmt w:val="lowerLetter"/>
      <w:start w:val="2"/>
    </w:lvl>
  </w:abstractNum>
  <w:abstractNum w:abstractNumId="105">
    <w:nsid w:val="2A31B62D"/>
    <w:multiLevelType w:val="hybridMultilevel"/>
    <w:lvl w:ilvl="0">
      <w:lvlJc w:val="left"/>
      <w:lvlText w:val="4"/>
      <w:numFmt w:val="bullet"/>
      <w:start w:val="1"/>
    </w:lvl>
  </w:abstractNum>
  <w:abstractNum w:abstractNumId="106">
    <w:nsid w:val="1849C29B"/>
    <w:multiLevelType w:val="hybridMultilevel"/>
    <w:lvl w:ilvl="0">
      <w:lvlJc w:val="left"/>
      <w:lvlText w:val="5"/>
      <w:numFmt w:val="bullet"/>
      <w:start w:val="1"/>
    </w:lvl>
  </w:abstractNum>
  <w:abstractNum w:abstractNumId="107">
    <w:nsid w:val="7DFF9D09"/>
    <w:multiLevelType w:val="hybridMultilevel"/>
    <w:lvl w:ilvl="0">
      <w:lvlJc w:val="left"/>
      <w:lvlText w:val="6"/>
      <w:numFmt w:val="bullet"/>
      <w:start w:val="1"/>
    </w:lvl>
  </w:abstractNum>
  <w:abstractNum w:abstractNumId="108">
    <w:nsid w:val="754342"/>
    <w:multiLevelType w:val="hybridMultilevel"/>
    <w:lvl w:ilvl="0">
      <w:lvlJc w:val="left"/>
      <w:lvlText w:val="7"/>
      <w:numFmt w:val="bullet"/>
      <w:start w:val="1"/>
    </w:lvl>
  </w:abstractNum>
  <w:abstractNum w:abstractNumId="109">
    <w:nsid w:val="69E7F3E5"/>
    <w:multiLevelType w:val="hybridMultilevel"/>
    <w:lvl w:ilvl="0">
      <w:lvlJc w:val="left"/>
      <w:lvlText w:val="8"/>
      <w:numFmt w:val="bullet"/>
      <w:start w:val="1"/>
    </w:lvl>
  </w:abstractNum>
  <w:abstractNum w:abstractNumId="110">
    <w:nsid w:val="2A6DE806"/>
    <w:multiLevelType w:val="hybridMultilevel"/>
    <w:lvl w:ilvl="0">
      <w:lvlJc w:val="left"/>
      <w:lvlText w:val="9"/>
      <w:numFmt w:val="bullet"/>
      <w:start w:val="1"/>
    </w:lvl>
  </w:abstractNum>
  <w:abstractNum w:abstractNumId="111">
    <w:nsid w:val="1816F8C4"/>
    <w:multiLevelType w:val="hybridMultilevel"/>
    <w:lvl w:ilvl="0">
      <w:lvlJc w:val="left"/>
      <w:lvlText w:val="(%1)"/>
      <w:numFmt w:val="lowerLetter"/>
      <w:start w:val="1"/>
    </w:lvl>
    <w:lvl w:ilvl="1">
      <w:lvlJc w:val="left"/>
      <w:lvlText w:val="(%2)"/>
      <w:numFmt w:val="lowerRoman"/>
      <w:start w:val="1"/>
    </w:lvl>
  </w:abstractNum>
  <w:abstractNum w:abstractNumId="112">
    <w:nsid w:val="37DF2233"/>
    <w:multiLevelType w:val="hybridMultilevel"/>
    <w:lvl w:ilvl="0">
      <w:lvlJc w:val="left"/>
      <w:lvlText w:val="%1"/>
      <w:numFmt w:val="decimal"/>
      <w:start w:val="11"/>
    </w:lvl>
  </w:abstractNum>
  <w:abstractNum w:abstractNumId="113">
    <w:nsid w:val="7AB49DAF"/>
    <w:multiLevelType w:val="hybridMultilevel"/>
    <w:lvl w:ilvl="0">
      <w:lvlJc w:val="left"/>
      <w:lvlText w:val="(%1)"/>
      <w:numFmt w:val="lowerLetter"/>
      <w:start w:val="1"/>
    </w:lvl>
  </w:abstractNum>
  <w:abstractNum w:abstractNumId="114">
    <w:nsid w:val="759F82CD"/>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115">
    <w:nsid w:val="61E74EA3"/>
    <w:multiLevelType w:val="hybridMultilevel"/>
    <w:lvl w:ilvl="0">
      <w:lvlJc w:val="left"/>
      <w:lvlText w:val="(%1)"/>
      <w:numFmt w:val="lowerLetter"/>
      <w:start w:val="1"/>
    </w:lvl>
  </w:abstractNum>
  <w:abstractNum w:abstractNumId="116">
    <w:nsid w:val="597B4D84"/>
    <w:multiLevelType w:val="hybridMultilevel"/>
    <w:lvl w:ilvl="0">
      <w:lvlJc w:val="left"/>
      <w:lvlText w:val="(%1)"/>
      <w:numFmt w:val="lowerLetter"/>
      <w:start w:val="1"/>
    </w:lvl>
  </w:abstractNum>
  <w:abstractNum w:abstractNumId="117">
    <w:nsid w:val="F819E7F"/>
    <w:multiLevelType w:val="hybridMultilevel"/>
    <w:lvl w:ilvl="0">
      <w:lvlJc w:val="left"/>
      <w:lvlText w:val="(%1)"/>
      <w:numFmt w:val="lowerLetter"/>
      <w:start w:val="3"/>
    </w:lvl>
  </w:abstractNum>
  <w:abstractNum w:abstractNumId="118">
    <w:nsid w:val="57C7D42D"/>
    <w:multiLevelType w:val="hybridMultilevel"/>
    <w:lvl w:ilvl="0">
      <w:lvlJc w:val="left"/>
      <w:lvlText w:val="%1"/>
      <w:numFmt w:val="decimal"/>
      <w:start w:val="19"/>
    </w:lvl>
  </w:abstractNum>
  <w:abstractNum w:abstractNumId="119">
    <w:nsid w:val="312167AD"/>
    <w:multiLevelType w:val="hybridMultilevel"/>
    <w:lvl w:ilvl="0">
      <w:lvlJc w:val="left"/>
      <w:lvlText w:val="(%1)"/>
      <w:numFmt w:val="lowerLetter"/>
      <w:start w:val="1"/>
    </w:lvl>
  </w:abstractNum>
  <w:abstractNum w:abstractNumId="120">
    <w:nsid w:val="631B64D4"/>
    <w:multiLevelType w:val="hybridMultilevel"/>
    <w:lvl w:ilvl="0">
      <w:lvlJc w:val="left"/>
      <w:lvlText w:val="%1"/>
      <w:numFmt w:val="decimal"/>
      <w:start w:val="26"/>
    </w:lvl>
  </w:abstractNum>
  <w:abstractNum w:abstractNumId="121">
    <w:nsid w:val="78B5E776"/>
    <w:multiLevelType w:val="hybridMultilevel"/>
    <w:lvl w:ilvl="0">
      <w:lvlJc w:val="left"/>
      <w:lvlText w:val="%1"/>
      <w:numFmt w:val="decimal"/>
      <w:start w:val="30"/>
    </w:lvl>
    <w:lvl w:ilvl="1">
      <w:lvlJc w:val="left"/>
      <w:lvlText w:val="(%2)"/>
      <w:numFmt w:val="lowerLetter"/>
      <w:start w:val="1"/>
    </w:lvl>
  </w:abstractNum>
  <w:abstractNum w:abstractNumId="122">
    <w:nsid w:val="75486E47"/>
    <w:multiLevelType w:val="hybridMultilevel"/>
    <w:lvl w:ilvl="0">
      <w:lvlJc w:val="left"/>
      <w:lvlText w:val="%1"/>
      <w:numFmt w:val="decimal"/>
      <w:start w:val="32"/>
    </w:lvl>
  </w:abstractNum>
  <w:abstractNum w:abstractNumId="123">
    <w:nsid w:val="6E534CDE"/>
    <w:multiLevelType w:val="hybridMultilevel"/>
    <w:lvl w:ilvl="0">
      <w:lvlJc w:val="left"/>
      <w:lvlText w:val="%1"/>
      <w:numFmt w:val="decimal"/>
      <w:start w:val="34"/>
    </w:lvl>
  </w:abstractNum>
  <w:abstractNum w:abstractNumId="124">
    <w:nsid w:val="1A0DDE32"/>
    <w:multiLevelType w:val="hybridMultilevel"/>
    <w:lvl w:ilvl="0">
      <w:lvlJc w:val="left"/>
      <w:lvlText w:val="%1"/>
      <w:numFmt w:val="decimal"/>
      <w:start w:val="36"/>
    </w:lvl>
  </w:abstractNum>
  <w:abstractNum w:abstractNumId="125">
    <w:nsid w:val="65968C1C"/>
    <w:multiLevelType w:val="hybridMultilevel"/>
    <w:lvl w:ilvl="0">
      <w:lvlJc w:val="left"/>
      <w:lvlText w:val="%1"/>
      <w:numFmt w:val="decimal"/>
      <w:start w:val="40"/>
    </w:lvl>
  </w:abstractNum>
  <w:abstractNum w:abstractNumId="126">
    <w:nsid w:val="46263DEC"/>
    <w:multiLevelType w:val="hybridMultilevel"/>
    <w:lvl w:ilvl="0">
      <w:lvlJc w:val="left"/>
      <w:lvlText w:val="(%1)"/>
      <w:numFmt w:val="lowerLetter"/>
      <w:start w:val="1"/>
    </w:lvl>
  </w:abstractNum>
  <w:abstractNum w:abstractNumId="127">
    <w:nsid w:val="260D8C4A"/>
    <w:multiLevelType w:val="hybridMultilevel"/>
    <w:lvl w:ilvl="0">
      <w:lvlJc w:val="left"/>
      <w:lvlText w:val="(%1)"/>
      <w:numFmt w:val="lowerLetter"/>
      <w:start w:val="4"/>
    </w:lvl>
  </w:abstractNum>
  <w:abstractNum w:abstractNumId="128">
    <w:nsid w:val="73D4D3C4"/>
    <w:multiLevelType w:val="hybridMultilevel"/>
    <w:lvl w:ilvl="0">
      <w:lvlJc w:val="left"/>
      <w:lvlText w:val="(%1)"/>
      <w:numFmt w:val="lowerLetter"/>
      <w:start w:val="1"/>
    </w:lvl>
  </w:abstractNum>
  <w:abstractNum w:abstractNumId="129">
    <w:nsid w:val="746F2E30"/>
    <w:multiLevelType w:val="hybridMultilevel"/>
    <w:lvl w:ilvl="0">
      <w:lvlJc w:val="left"/>
      <w:lvlText w:val="%1"/>
      <w:numFmt w:val="decimal"/>
      <w:start w:val="46"/>
    </w:lvl>
  </w:abstractNum>
  <w:abstractNum w:abstractNumId="130">
    <w:nsid w:val="6FDE8AF6"/>
    <w:multiLevelType w:val="hybridMultilevel"/>
    <w:lvl w:ilvl="0">
      <w:lvlJc w:val="left"/>
      <w:lvlText w:val="1"/>
      <w:numFmt w:val="bullet"/>
      <w:start w:val="1"/>
    </w:lvl>
  </w:abstractNum>
  <w:abstractNum w:abstractNumId="131">
    <w:nsid w:val="3FC32E20"/>
    <w:multiLevelType w:val="hybridMultilevel"/>
    <w:lvl w:ilvl="0">
      <w:lvlJc w:val="left"/>
      <w:lvlText w:val="2"/>
      <w:numFmt w:val="bullet"/>
      <w:start w:val="1"/>
    </w:lvl>
  </w:abstractNum>
  <w:abstractNum w:abstractNumId="132">
    <w:nsid w:val="49C0E823"/>
    <w:multiLevelType w:val="hybridMultilevel"/>
    <w:lvl w:ilvl="0">
      <w:lvlJc w:val="left"/>
      <w:lvlText w:val="3"/>
      <w:numFmt w:val="bullet"/>
      <w:start w:val="1"/>
    </w:lvl>
  </w:abstractNum>
  <w:abstractNum w:abstractNumId="133">
    <w:nsid w:val="14D53685"/>
    <w:multiLevelType w:val="hybridMultilevel"/>
    <w:lvl w:ilvl="0">
      <w:lvlJc w:val="left"/>
      <w:lvlText w:val="4"/>
      <w:numFmt w:val="bullet"/>
      <w:start w:val="1"/>
    </w:lvl>
  </w:abstractNum>
  <w:abstractNum w:abstractNumId="134">
    <w:nsid w:val="230F856C"/>
    <w:multiLevelType w:val="hybridMultilevel"/>
    <w:lvl w:ilvl="0">
      <w:lvlJc w:val="left"/>
      <w:lvlText w:val="5"/>
      <w:numFmt w:val="bullet"/>
      <w:start w:val="1"/>
    </w:lvl>
  </w:abstractNum>
  <w:abstractNum w:abstractNumId="135">
    <w:nsid w:val="6EAA85FB"/>
    <w:multiLevelType w:val="hybridMultilevel"/>
    <w:lvl w:ilvl="0">
      <w:lvlJc w:val="left"/>
      <w:lvlText w:val="6"/>
      <w:numFmt w:val="bullet"/>
      <w:start w:val="1"/>
    </w:lvl>
  </w:abstractNum>
  <w:abstractNum w:abstractNumId="136">
    <w:nsid w:val="3F06ECB2"/>
    <w:multiLevelType w:val="hybridMultilevel"/>
    <w:lvl w:ilvl="0">
      <w:lvlJc w:val="left"/>
      <w:lvlText w:val="7"/>
      <w:numFmt w:val="bullet"/>
      <w:start w:val="1"/>
    </w:lvl>
  </w:abstractNum>
  <w:abstractNum w:abstractNumId="137">
    <w:nsid w:val="3B594807"/>
    <w:multiLevelType w:val="hybridMultilevel"/>
    <w:lvl w:ilvl="0">
      <w:lvlJc w:val="left"/>
      <w:lvlText w:val="8"/>
      <w:numFmt w:val="bullet"/>
      <w:start w:val="1"/>
    </w:lvl>
  </w:abstractNum>
  <w:abstractNum w:abstractNumId="138">
    <w:nsid w:val="6CAA2304"/>
    <w:multiLevelType w:val="hybridMultilevel"/>
    <w:lvl w:ilvl="0">
      <w:lvlJc w:val="left"/>
      <w:lvlText w:val="1"/>
      <w:numFmt w:val="bullet"/>
      <w:start w:val="1"/>
    </w:lvl>
  </w:abstractNum>
  <w:abstractNum w:abstractNumId="139">
    <w:nsid w:val="3F7C2FF4"/>
    <w:multiLevelType w:val="hybridMultilevel"/>
    <w:lvl w:ilvl="0">
      <w:lvlJc w:val="left"/>
      <w:lvlText w:val="(%1)"/>
      <w:numFmt w:val="lowerLetter"/>
      <w:start w:val="1"/>
    </w:lvl>
  </w:abstractNum>
  <w:abstractNum w:abstractNumId="140">
    <w:nsid w:val="25413BEC"/>
    <w:multiLevelType w:val="hybridMultilevel"/>
    <w:lvl w:ilvl="0">
      <w:lvlJc w:val="left"/>
      <w:lvlText w:val="(%1)"/>
      <w:numFmt w:val="lowerLetter"/>
      <w:start w:val="15"/>
    </w:lvl>
  </w:abstractNum>
  <w:abstractNum w:abstractNumId="141">
    <w:nsid w:val="17180B0B"/>
    <w:multiLevelType w:val="hybridMultilevel"/>
    <w:lvl w:ilvl="0">
      <w:lvlJc w:val="left"/>
      <w:lvlText w:val="2"/>
      <w:numFmt w:val="bullet"/>
      <w:start w:val="1"/>
    </w:lvl>
  </w:abstractNum>
  <w:abstractNum w:abstractNumId="142">
    <w:nsid w:val="579328B9"/>
    <w:multiLevelType w:val="hybridMultilevel"/>
    <w:lvl w:ilvl="0">
      <w:lvlJc w:val="left"/>
      <w:lvlText w:val="3"/>
      <w:numFmt w:val="bullet"/>
      <w:start w:val="1"/>
    </w:lvl>
  </w:abstractNum>
  <w:abstractNum w:abstractNumId="143">
    <w:nsid w:val="5D205E20"/>
    <w:multiLevelType w:val="hybridMultilevel"/>
    <w:lvl w:ilvl="0">
      <w:lvlJc w:val="left"/>
      <w:lvlText w:val="(%1)"/>
      <w:numFmt w:val="lowerLetter"/>
      <w:start w:val="1"/>
    </w:lvl>
  </w:abstractNum>
  <w:abstractNum w:abstractNumId="144">
    <w:nsid w:val="11CCA8BA"/>
    <w:multiLevelType w:val="hybridMultilevel"/>
    <w:lvl w:ilvl="0">
      <w:lvlJc w:val="left"/>
      <w:lvlText w:val="(%1)"/>
      <w:numFmt w:val="lowerLetter"/>
      <w:start w:val="2"/>
    </w:lvl>
  </w:abstractNum>
  <w:abstractNum w:abstractNumId="145">
    <w:nsid w:val="4D32AB86"/>
    <w:multiLevelType w:val="hybridMultilevel"/>
    <w:lvl w:ilvl="0">
      <w:lvlJc w:val="left"/>
      <w:lvlText w:val="4"/>
      <w:numFmt w:val="bullet"/>
      <w:start w:val="1"/>
    </w:lvl>
  </w:abstractNum>
  <w:abstractNum w:abstractNumId="146">
    <w:nsid w:val="3F07ACC3"/>
    <w:multiLevelType w:val="hybridMultilevel"/>
    <w:lvl w:ilvl="0">
      <w:lvlJc w:val="left"/>
      <w:lvlText w:val="5"/>
      <w:numFmt w:val="bullet"/>
      <w:start w:val="1"/>
    </w:lvl>
  </w:abstractNum>
  <w:abstractNum w:abstractNumId="147">
    <w:nsid w:val="6B47F63E"/>
    <w:multiLevelType w:val="hybridMultilevel"/>
    <w:lvl w:ilvl="0">
      <w:lvlJc w:val="left"/>
      <w:lvlText w:val="6"/>
      <w:numFmt w:val="bullet"/>
      <w:start w:val="1"/>
    </w:lvl>
  </w:abstractNum>
  <w:abstractNum w:abstractNumId="148">
    <w:nsid w:val="5CB44A05"/>
    <w:multiLevelType w:val="hybridMultilevel"/>
    <w:lvl w:ilvl="0">
      <w:lvlJc w:val="left"/>
      <w:lvlText w:val="7"/>
      <w:numFmt w:val="bullet"/>
      <w:start w:val="1"/>
    </w:lvl>
  </w:abstractNum>
  <w:abstractNum w:abstractNumId="149">
    <w:nsid w:val="16CF80F1"/>
    <w:multiLevelType w:val="hybridMultilevel"/>
    <w:lvl w:ilvl="0">
      <w:lvlJc w:val="left"/>
      <w:lvlText w:val="8"/>
      <w:numFmt w:val="bullet"/>
      <w:start w:val="1"/>
    </w:lvl>
  </w:abstractNum>
  <w:abstractNum w:abstractNumId="150">
    <w:nsid w:val="1C695DEC"/>
    <w:multiLevelType w:val="hybridMultilevel"/>
    <w:lvl w:ilvl="0">
      <w:lvlJc w:val="left"/>
      <w:lvlText w:val="9"/>
      <w:numFmt w:val="bullet"/>
      <w:start w:val="1"/>
    </w:lvl>
  </w:abstractNum>
  <w:abstractNum w:abstractNumId="151">
    <w:nsid w:val="3FCFAED9"/>
    <w:multiLevelType w:val="hybridMultilevel"/>
    <w:lvl w:ilvl="0">
      <w:lvlJc w:val="left"/>
      <w:lvlText w:val="(%1)"/>
      <w:numFmt w:val="lowerLetter"/>
      <w:start w:val="1"/>
    </w:lvl>
    <w:lvl w:ilvl="1">
      <w:lvlJc w:val="left"/>
      <w:lvlText w:val="(%2)"/>
      <w:numFmt w:val="lowerLetter"/>
      <w:start w:val="9"/>
    </w:lvl>
  </w:abstractNum>
  <w:abstractNum w:abstractNumId="152">
    <w:nsid w:val="F856867"/>
    <w:multiLevelType w:val="hybridMultilevel"/>
    <w:lvl w:ilvl="0">
      <w:lvlJc w:val="left"/>
      <w:lvlText w:val="%1"/>
      <w:numFmt w:val="lowerLetter"/>
      <w:start w:val="1"/>
    </w:lvl>
    <w:lvl w:ilvl="1">
      <w:lvlJc w:val="left"/>
      <w:lvlText w:val="(%2)"/>
      <w:numFmt w:val="lowerLetter"/>
      <w:start w:val="35"/>
    </w:lvl>
  </w:abstractNum>
  <w:abstractNum w:abstractNumId="153">
    <w:nsid w:val="11B1CC33"/>
    <w:multiLevelType w:val="hybridMultilevel"/>
    <w:lvl w:ilvl="0">
      <w:lvlJc w:val="left"/>
      <w:lvlText w:val="(%1)"/>
      <w:numFmt w:val="lowerLetter"/>
      <w:start w:val="2"/>
    </w:lvl>
    <w:lvl w:ilvl="1">
      <w:lvlJc w:val="left"/>
      <w:lvlText w:val="%2"/>
      <w:numFmt w:val="lowerLetter"/>
      <w:start w:val="1"/>
    </w:lvl>
  </w:abstractNum>
  <w:abstractNum w:abstractNumId="154">
    <w:nsid w:val="2E22FBB7"/>
    <w:multiLevelType w:val="hybridMultilevel"/>
    <w:lvl w:ilvl="0">
      <w:lvlJc w:val="left"/>
      <w:lvlText w:val="%1"/>
      <w:numFmt w:val="decimal"/>
      <w:start w:val="11"/>
    </w:lvl>
  </w:abstractNum>
  <w:abstractNum w:abstractNumId="155">
    <w:nsid w:val="29934699"/>
    <w:multiLevelType w:val="hybridMultilevel"/>
    <w:lvl w:ilvl="0">
      <w:lvlJc w:val="left"/>
      <w:lvlText w:val="(%1)"/>
      <w:numFmt w:val="lowerLetter"/>
      <w:start w:val="1"/>
    </w:lvl>
  </w:abstractNum>
  <w:abstractNum w:abstractNumId="156">
    <w:nsid w:val="77485850"/>
    <w:multiLevelType w:val="hybridMultilevel"/>
    <w:lvl w:ilvl="0">
      <w:lvlJc w:val="left"/>
      <w:lvlText w:val="(%1)"/>
      <w:numFmt w:val="lowerLetter"/>
      <w:start w:val="4"/>
    </w:lvl>
  </w:abstractNum>
  <w:abstractNum w:abstractNumId="157">
    <w:nsid w:val="744939A3"/>
    <w:multiLevelType w:val="hybridMultilevel"/>
    <w:lvl w:ilvl="0">
      <w:lvlJc w:val="left"/>
      <w:lvlText w:val="(%1)"/>
      <w:numFmt w:val="lowerLetter"/>
      <w:start w:val="1"/>
    </w:lvl>
  </w:abstractNum>
  <w:abstractNum w:abstractNumId="158">
    <w:nsid w:val="4FA0D2E3"/>
    <w:multiLevelType w:val="hybridMultilevel"/>
    <w:lvl w:ilvl="0">
      <w:lvlJc w:val="left"/>
      <w:lvlText w:val="(%1)"/>
      <w:numFmt w:val="lowerLetter"/>
      <w:start w:val="1"/>
    </w:lvl>
  </w:abstractNum>
  <w:abstractNum w:abstractNumId="159">
    <w:nsid w:val="6B1D2C14"/>
    <w:multiLevelType w:val="hybridMultilevel"/>
    <w:lvl w:ilvl="0">
      <w:lvlJc w:val="left"/>
      <w:lvlText w:val="(%1)"/>
      <w:numFmt w:val="lowerLetter"/>
      <w:start w:val="1"/>
    </w:lvl>
  </w:abstractNum>
  <w:abstractNum w:abstractNumId="160">
    <w:nsid w:val="68B867D3"/>
    <w:multiLevelType w:val="hybridMultilevel"/>
    <w:lvl w:ilvl="0">
      <w:lvlJc w:val="left"/>
      <w:lvlText w:val="%1"/>
      <w:numFmt w:val="decimal"/>
      <w:start w:val="19"/>
    </w:lvl>
  </w:abstractNum>
  <w:abstractNum w:abstractNumId="161">
    <w:nsid w:val="3F7F5DD9"/>
    <w:multiLevelType w:val="hybridMultilevel"/>
    <w:lvl w:ilvl="0">
      <w:lvlJc w:val="left"/>
      <w:lvlText w:val="(%1)"/>
      <w:numFmt w:val="lowerLetter"/>
      <w:start w:val="1"/>
    </w:lvl>
  </w:abstractNum>
  <w:abstractNum w:abstractNumId="162">
    <w:nsid w:val="2AE05A34"/>
    <w:multiLevelType w:val="hybridMultilevel"/>
    <w:lvl w:ilvl="0">
      <w:lvlJc w:val="left"/>
      <w:lvlText w:val="%1"/>
      <w:numFmt w:val="decimal"/>
      <w:start w:val="26"/>
    </w:lvl>
  </w:abstractNum>
  <w:abstractNum w:abstractNumId="163">
    <w:nsid w:val="32794FF7"/>
    <w:multiLevelType w:val="hybridMultilevel"/>
    <w:lvl w:ilvl="0">
      <w:lvlJc w:val="left"/>
      <w:lvlText w:val="%1"/>
      <w:numFmt w:val="decimal"/>
      <w:start w:val="30"/>
    </w:lvl>
    <w:lvl w:ilvl="1">
      <w:lvlJc w:val="left"/>
      <w:lvlText w:val="(%2)"/>
      <w:numFmt w:val="lowerLetter"/>
      <w:start w:val="1"/>
    </w:lvl>
  </w:abstractNum>
  <w:abstractNum w:abstractNumId="164">
    <w:nsid w:val="5454945E"/>
    <w:multiLevelType w:val="hybridMultilevel"/>
    <w:lvl w:ilvl="0">
      <w:lvlJc w:val="left"/>
      <w:lvlText w:val="%1"/>
      <w:numFmt w:val="decimal"/>
      <w:start w:val="32"/>
    </w:lvl>
  </w:abstractNum>
  <w:abstractNum w:abstractNumId="165">
    <w:nsid w:val="4DEFDFA0"/>
    <w:multiLevelType w:val="hybridMultilevel"/>
    <w:lvl w:ilvl="0">
      <w:lvlJc w:val="left"/>
      <w:lvlText w:val="%1"/>
      <w:numFmt w:val="decimal"/>
      <w:start w:val="34"/>
    </w:lvl>
  </w:abstractNum>
  <w:abstractNum w:abstractNumId="166">
    <w:nsid w:val="2123D5F2"/>
    <w:multiLevelType w:val="hybridMultilevel"/>
    <w:lvl w:ilvl="0">
      <w:lvlJc w:val="left"/>
      <w:lvlText w:val="%1"/>
      <w:numFmt w:val="decimal"/>
      <w:start w:val="36"/>
    </w:lvl>
  </w:abstractNum>
  <w:abstractNum w:abstractNumId="167">
    <w:nsid w:val="135B8110"/>
    <w:multiLevelType w:val="hybridMultilevel"/>
    <w:lvl w:ilvl="0">
      <w:lvlJc w:val="left"/>
      <w:lvlText w:val="%1"/>
      <w:numFmt w:val="decimal"/>
      <w:start w:val="40"/>
    </w:lvl>
  </w:abstractNum>
  <w:abstractNum w:abstractNumId="168">
    <w:nsid w:val="94927A8"/>
    <w:multiLevelType w:val="hybridMultilevel"/>
    <w:lvl w:ilvl="0">
      <w:lvlJc w:val="left"/>
      <w:lvlText w:val="(%1)"/>
      <w:numFmt w:val="lowerLetter"/>
      <w:start w:val="1"/>
    </w:lvl>
  </w:abstractNum>
  <w:abstractNum w:abstractNumId="169">
    <w:nsid w:val="DCDF8F6"/>
    <w:multiLevelType w:val="hybridMultilevel"/>
    <w:lvl w:ilvl="0">
      <w:lvlJc w:val="left"/>
      <w:lvlText w:val="(%1)"/>
      <w:numFmt w:val="lowerLetter"/>
      <w:start w:val="4"/>
    </w:lvl>
  </w:abstractNum>
  <w:abstractNum w:abstractNumId="170">
    <w:nsid w:val="52D7B105"/>
    <w:multiLevelType w:val="hybridMultilevel"/>
    <w:lvl w:ilvl="0">
      <w:lvlJc w:val="left"/>
      <w:lvlText w:val="(%1)"/>
      <w:numFmt w:val="lowerLetter"/>
      <w:start w:val="1"/>
    </w:lvl>
  </w:abstractNum>
  <w:abstractNum w:abstractNumId="171">
    <w:nsid w:val="2E8A6394"/>
    <w:multiLevelType w:val="hybridMultilevel"/>
    <w:lvl w:ilvl="0">
      <w:lvlJc w:val="left"/>
      <w:lvlText w:val="%1"/>
      <w:numFmt w:val="decimal"/>
      <w:start w:val="46"/>
    </w:lvl>
  </w:abstractNum>
  <w:abstractNum w:abstractNumId="172">
    <w:nsid w:val="24E60401"/>
    <w:multiLevelType w:val="hybridMultilevel"/>
    <w:lvl w:ilvl="0">
      <w:lvlJc w:val="left"/>
      <w:lvlText w:val="%1"/>
      <w:numFmt w:val="decimal"/>
      <w:start w:val="4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2026-04-06T08:03:46Z</dcterms:created>
  <dcterms:modified xsi:type="dcterms:W3CDTF">2026-04-06T08:03:46Z</dcterms:modified>
</cp:coreProperties>
</file>